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61199703684e10" /></Relationships>
</file>

<file path=word/document.xml><?xml version="1.0" encoding="utf-8"?>
<w:document xmlns:r="http://schemas.openxmlformats.org/officeDocument/2006/relationships" xmlns:w="http://schemas.openxmlformats.org/wordprocessingml/2006/main">
  <w:body>
    <w:p>
      <w:pPr>
        <w:pStyle w:val="Title"/>
      </w:pPr>
      <w:r>
        <w:t>Person—blindness,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Person—blindness,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(diabetes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4794e725e40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48aebe3eb74d00">
              <w:r>
                <w:rPr>
                  <w:rStyle w:val="Hyperlink"/>
                </w:rPr>
                <w:t xml:space="preserve">Person—blindness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6679aab4114163">
              <w:r>
                <w:rPr>
                  <w:rStyle w:val="Hyperlink"/>
                </w:rPr>
                <w:t xml:space="preserve">Blindness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Blindness - (&lt; 6/60) occurred in either or both eyes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Blindness - (&lt; 6/60) occurred in either or both eyes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Blindness - (&lt; 6/60) occurred in one eye within 12 months and in the other eye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blindness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Blindness - (&lt; 6/60) occurred in one eye within 12 months and in the other eye prior to the last 12 months</w:t>
            </w:r>
          </w:p>
          <w:p>
            <w:pPr/>
            <w:r>
              <w:rPr>
                <w:rStyle w:val="row-content-rich-text"/>
              </w:rPr>
              <w:t xml:space="preserve">Blindness can be diagnosed in one eye within 12 months even though it has been previously diagnosed on the other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been diagnosed as legally blind (&lt; 6/60) in both or either eye. If so record whether it has occurred within or prior to the last 12 months.</w:t>
            </w:r>
          </w:p>
          <w:p>
            <w:pPr/>
            <w:r>
              <w:rPr>
                <w:rStyle w:val="row-content-rich-text"/>
              </w:rPr>
              <w:t xml:space="preserve">Alternatively determine blindness from appropriate documentation obtained from an ophthalmologist or optometrist.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11953be57bc401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1953be57bc401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a0aa9bad0f4d48"/>
                            <a:srcRect/>
                            <a:stretch>
                              <a:fillRect/>
                            </a:stretch>
                          </pic:blipFill>
                          <pic:spPr bwMode="auto">
                            <a:xfrm>
                              <a:off x="0" y="0"/>
                              <a:ext cx="152400" cy="152400"/>
                            </a:xfrm>
                            <a:prstGeom prst="rect">
                              <a:avLst/>
                            </a:prstGeom>
                          </pic:spPr>
                        </pic:pic>
                      </a:graphicData>
                    </a:graphic>
                  </wp:inline>
                </w:drawing>
              </w:r>
              <w:r>
                <w:rPr>
                  <w:rStyle w:val="Hyperlink"/>
                </w:rPr>
                <w:t xml:space="preserve"> Blindness - diabetes complication, version 1, DE, NHDD, NHIMG, Superseded 01/03/2005 .pdf</w:t>
              </w:r>
            </w:hyperlink>
          </w:p>
          <w:p>
            <w:r>
              <w:rPr>
                <w:rStyle w:val="row-content"/>
              </w:rPr>
              <w:t xml:space="preserve"> (19.7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766996b0ce48fc">
              <w:r>
                <w:rPr>
                  <w:rStyle w:val="Hyperlink"/>
                </w:rPr>
                <w:t xml:space="preserve">Diabetes (clinical) DSS</w:t>
              </w:r>
            </w:hyperlink>
          </w:p>
          <w:p>
            <w:pPr>
              <w:spacing w:before="0" w:after="0"/>
            </w:pPr>
            <w:r>
              <w:rPr>
                <w:rStyle w:val="row-content"/>
                <w:color w:val="244061"/>
              </w:rPr>
              <w:t xml:space="preserve">       </w:t>
            </w:r>
            <w:hyperlink w:history="true" r:id="R63e834baf520471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rPr>
                <w:rStyle w:val="row-content"/>
              </w:rP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rPr>
                <w:rStyle w:val="row-content"/>
              </w:rPr>
              <w:t xml:space="preserve">Regular eye checkups are important for patients suffering from diabetes mellitus. This helps to early detect abnormalities and to avoid or postpone vision-threatening complications.</w:t>
            </w:r>
          </w:p>
          <w:p>
            <w:r>
              <w:rPr>
                <w:rStyle w:val="row-content"/>
              </w:rPr>
              <w:t xml:space="preserve">According to the NSW Principles of Care and Guidelines for the Clinical Management of Diabetes Mellitus, a comprehensive ophthalmological examination should be carried out:</w:t>
            </w:r>
          </w:p>
          <w:p>
            <w:pPr>
              <w:pStyle w:val="ListParagraph"/>
              <w:numPr>
                <w:ilvl w:val="0"/>
                <w:numId w:val="2"/>
              </w:numPr>
            </w:pPr>
            <w:r>
              <w:rPr>
                <w:rStyle w:val="row-content"/>
              </w:rPr>
              <w:t xml:space="preserve">At diagnosis and then every 1-2 years for patients whose diabetes onset was at age 30 years or more. </w:t>
            </w:r>
          </w:p>
          <w:p>
            <w:pPr>
              <w:pStyle w:val="ListParagraph"/>
              <w:numPr>
                <w:ilvl w:val="0"/>
                <w:numId w:val="2"/>
              </w:numPr>
            </w:pPr>
            <w:r>
              <w:rPr>
                <w:rStyle w:val="row-content"/>
              </w:rPr>
              <w:t xml:space="preserve">Within five years of diagnosis and then every 1-2 years for patients whose diabetes onset was at age less than 30 years. </w:t>
            </w:r>
          </w:p>
          <w:p>
            <w:r>
              <w:rPr>
                <w:rStyle w:val="row-content"/>
              </w:rPr>
              <w:t xml:space="preserve">If retinopathy is detected, review diabetes control and improve if necessary.</w:t>
            </w:r>
          </w:p>
          <w:p>
            <w:r>
              <w:rPr>
                <w:rStyle w:val="row-content"/>
              </w:rPr>
              <w:t xml:space="preserve">References:</w:t>
            </w:r>
          </w:p>
          <w:p>
            <w:r>
              <w:rPr>
                <w:rStyle w:val="row-content"/>
                <w:i/>
              </w:rPr>
              <w:t xml:space="preserve">Vision Australia, No 2, 1997/8; University of Melbourne.</w:t>
            </w:r>
          </w:p>
          <w:p>
            <w:r>
              <w:rPr>
                <w:rStyle w:val="row-content"/>
                <w:i/>
              </w:rPr>
              <w:t xml:space="preserve">The Diabetic Retinopathy Study Research Group. Photocoagulation treatment of proliferative diabetic retinopathy. </w:t>
            </w:r>
          </w:p>
          <w:p>
            <w:r>
              <w:rPr>
                <w:rStyle w:val="row-content"/>
                <w:i/>
              </w:rPr>
              <w:t xml:space="preserve">Clinical application of Diabetic Retinopathy Study (DRS) finding, DRS Report Number8. Ophthalmology. 1981; 88:583/600).</w:t>
            </w:r>
          </w:p>
          <w:p>
            <w:r>
              <w:rPr>
                <w:rStyle w:val="row-content"/>
                <w:i/>
              </w:rPr>
              <w:t xml:space="preserve">Diabetes Control and Complications Trial: DCCT New England Journal of Medicine, 329(14), September 30, 1993.</w:t>
            </w:r>
          </w:p>
          <w:p>
            <w:r>
              <w:br/>
            </w:r>
            <w:r>
              <w:br/>
            </w:r>
            <w:hyperlink w:history="true" r:id="R9088f156048e4a5f">
              <w:r>
                <w:rPr>
                  <w:rStyle w:val="Hyperlink"/>
                </w:rPr>
                <w:t xml:space="preserve">Diabetes (clinical) NBPDS</w:t>
              </w:r>
            </w:hyperlink>
          </w:p>
          <w:p>
            <w:pPr>
              <w:spacing w:before="0" w:after="0"/>
            </w:pPr>
            <w:r>
              <w:rPr>
                <w:rStyle w:val="row-content"/>
                <w:color w:val="244061"/>
              </w:rPr>
              <w:t xml:space="preserve">       </w:t>
            </w:r>
            <w:hyperlink w:history="true" r:id="R1bb04d8aa69842b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rPr>
                <w:rStyle w:val="row-content"/>
              </w:rP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rPr>
                <w:rStyle w:val="row-content"/>
              </w:rPr>
              <w:t xml:space="preserve">Regular eye checkups are important for patients suffering from diabetes mellitus. This helps to early detect abnormalities and to avoid or postpone vision-threatening complications.</w:t>
            </w:r>
          </w:p>
          <w:p>
            <w:r>
              <w:rPr>
                <w:rStyle w:val="row-content"/>
              </w:rPr>
              <w:t xml:space="preserve">According to the NSW Principles of Care and Guidelines for the Clinical Management of Diabetes Mellitus, a comprehensive ophthalmological examination should be carried out:</w:t>
            </w:r>
          </w:p>
          <w:p>
            <w:pPr>
              <w:pStyle w:val="ListParagraph"/>
              <w:numPr>
                <w:ilvl w:val="0"/>
                <w:numId w:val="3"/>
              </w:numPr>
            </w:pPr>
            <w:r>
              <w:rPr>
                <w:rStyle w:val="row-content"/>
              </w:rPr>
              <w:t xml:space="preserve">At diagnosis and then every 1-2 years for patients whose diabetes onset was at age 30 years or more.</w:t>
            </w:r>
          </w:p>
          <w:p>
            <w:pPr>
              <w:pStyle w:val="ListParagraph"/>
              <w:numPr>
                <w:ilvl w:val="0"/>
                <w:numId w:val="3"/>
              </w:numPr>
            </w:pPr>
            <w:r>
              <w:rPr>
                <w:rStyle w:val="row-content"/>
              </w:rPr>
              <w:t xml:space="preserve">Within five years of diagnosis and then every 1-2 years for patients whose diabetes onset was at age less than 30 years.</w:t>
            </w:r>
          </w:p>
          <w:p>
            <w:r>
              <w:rPr>
                <w:rStyle w:val="row-content"/>
              </w:rPr>
              <w:t xml:space="preserve">If retinopathy is detected, review diabetes control and improve if necessary.</w:t>
            </w:r>
          </w:p>
          <w:p>
            <w:r>
              <w:rPr>
                <w:rStyle w:val="row-content"/>
              </w:rPr>
              <w:t xml:space="preserve">References:</w:t>
            </w:r>
          </w:p>
          <w:p>
            <w:r>
              <w:rPr>
                <w:rStyle w:val="row-content"/>
                <w:i/>
              </w:rPr>
              <w:t xml:space="preserve">Vision Australia, No 2, 1997/8; University of Melbourne.</w:t>
            </w:r>
          </w:p>
          <w:p>
            <w:r>
              <w:rPr>
                <w:rStyle w:val="row-content"/>
                <w:i/>
              </w:rPr>
              <w:t xml:space="preserve">The Diabetic Retinopathy Study Research Group. Photocoagulation treatment of proliferative diabetic retinopathy. </w:t>
            </w:r>
          </w:p>
          <w:p>
            <w:r>
              <w:rPr>
                <w:rStyle w:val="row-content"/>
                <w:i/>
              </w:rPr>
              <w:t xml:space="preserve">Clinical application of Diabetic Retinopathy Study (DRS) finding, DRS Report Number8. Ophthalmology. 1981; 88:583/600).</w:t>
            </w:r>
          </w:p>
          <w:p>
            <w:r>
              <w:rPr>
                <w:rStyle w:val="row-content"/>
                <w:i/>
              </w:rPr>
              <w:t xml:space="preserve">Diabetes Control and Complications Trial: DCCT New England Journal of Medicine, 329(14), September 30, 1993.</w:t>
            </w:r>
          </w:p>
          <w:p>
            <w:r>
              <w:br/>
            </w:r>
            <w:r>
              <w:br/>
            </w:r>
          </w:p>
        </w:tc>
      </w:tr>
    </w:tbl>
    <w:p/>
    <w:tbl>
      <w:tblPr>
        <w:tblStyle w:val="TableGrid"/>
        <w:tblW w:w="0" w:type="auto"/>
      </w:tblPr>
    </w:tbl>
    <w:p>
      <w:r>
        <w:br/>
      </w:r>
    </w:p>
    <w:sectPr>
      <w:footerReference xmlns:r="http://schemas.openxmlformats.org/officeDocument/2006/relationships" w:type="default" r:id="R24d806c2309b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ce499c9711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806c2309b4327" /><Relationship Type="http://schemas.openxmlformats.org/officeDocument/2006/relationships/header" Target="/word/header1.xml" Id="R7f3372896eb24083" /><Relationship Type="http://schemas.openxmlformats.org/officeDocument/2006/relationships/settings" Target="/word/settings.xml" Id="R1f84086462b346b0" /><Relationship Type="http://schemas.openxmlformats.org/officeDocument/2006/relationships/styles" Target="/word/styles.xml" Id="R83914529027e4952" /><Relationship Type="http://schemas.openxmlformats.org/officeDocument/2006/relationships/hyperlink" Target="https://meteor.aihw.gov.au/RegistrationAuthority/12" TargetMode="External" Id="R53c4794e725e405d" /><Relationship Type="http://schemas.openxmlformats.org/officeDocument/2006/relationships/hyperlink" Target="https://meteor.aihw.gov.au/content/269537" TargetMode="External" Id="R4a48aebe3eb74d00" /><Relationship Type="http://schemas.openxmlformats.org/officeDocument/2006/relationships/hyperlink" Target="https://meteor.aihw.gov.au/content/270668" TargetMode="External" Id="R416679aab4114163" /><Relationship Type="http://schemas.openxmlformats.org/officeDocument/2006/relationships/hyperlink" Target="https://meteor.aihw.gov.au/content/273836" TargetMode="External" Id="R511953be57bc401e" /><Relationship Type="http://schemas.openxmlformats.org/officeDocument/2006/relationships/image" Target="/media/image.gif" Id="Reda0aa9bad0f4d48" /><Relationship Type="http://schemas.openxmlformats.org/officeDocument/2006/relationships/hyperlink" Target="https://meteor.aihw.gov.au/content/273054" TargetMode="External" Id="Rea766996b0ce48fc" /><Relationship Type="http://schemas.openxmlformats.org/officeDocument/2006/relationships/hyperlink" Target="https://meteor.aihw.gov.au/RegistrationAuthority/12" TargetMode="External" Id="R63e834baf520471d" /><Relationship Type="http://schemas.openxmlformats.org/officeDocument/2006/relationships/numbering" Target="/word/numbering.xml" Id="R6569b541b9184e0e" /><Relationship Type="http://schemas.openxmlformats.org/officeDocument/2006/relationships/hyperlink" Target="https://meteor.aihw.gov.au/content/304865" TargetMode="External" Id="R9088f156048e4a5f" /><Relationship Type="http://schemas.openxmlformats.org/officeDocument/2006/relationships/hyperlink" Target="https://meteor.aihw.gov.au/RegistrationAuthority/12" TargetMode="External" Id="R1bb04d8aa69842b1" /></Relationships>
</file>

<file path=word/_rels/header1.xml.rels>&#65279;<?xml version="1.0" encoding="utf-8"?><Relationships xmlns="http://schemas.openxmlformats.org/package/2006/relationships"><Relationship Type="http://schemas.openxmlformats.org/officeDocument/2006/relationships/image" Target="/media/image.png" Id="Ra2ce499c97114bdb" /></Relationships>
</file>