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9f24d8d773448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(special/neonatal intensive care), total days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(special/neonatal intensive care), total days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days in special/neonatal 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60d00ebb4f410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spent by a neonate in a special care or neonatal intensive care nursery (in the hospital of birth).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8d4768fa3e4fcc">
              <w:r>
                <w:rPr>
                  <w:rStyle w:val="Hyperlink"/>
                </w:rPr>
                <w:t xml:space="preserve">Episode of admitted patient care—length of stay (special/neonatal intensive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3cc1a86fe942d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days spent by a neonate in a special care or neonatal intensive care nursery (in the hospital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and 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05f140dcc045e0">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89b7f4e8f54f03">
              <w:r>
                <w:rPr>
                  <w:rStyle w:val="Hyperlink"/>
                </w:rPr>
                <w:t xml:space="preserve">Length of stay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cd1f329cf44ec5">
              <w:r>
                <w:rPr>
                  <w:rStyle w:val="Hyperlink"/>
                </w:rPr>
                <w:t xml:space="preserve">Total days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9b567882d425c">
              <w:r>
                <w:rPr>
                  <w:rStyle w:val="Hyperlink"/>
                  <w:color w:val="244061"/>
                </w:rPr>
                <w:t xml:space="preserve">Health</w:t>
              </w:r>
            </w:hyperlink>
            <w:r>
              <w:rPr>
                <w:rStyle w:val="row-content"/>
                <w:color w:val="244061"/>
              </w:rPr>
              <w:t xml:space="preserve">, Standard 01/03/2005</w:t>
            </w:r>
          </w:p>
          <w:p>
            <w:pPr>
              <w:spacing w:before="0" w:after="0"/>
            </w:pPr>
            <w:hyperlink w:history="true" r:id="R395cddb896fa4a5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67dd34c2dcc41c9">
              <w:r>
                <w:rPr>
                  <w:rStyle w:val="Hyperlink"/>
                  <w:color w:val="244061"/>
                </w:rPr>
                <w:t xml:space="preserve">Disability</w:t>
              </w:r>
            </w:hyperlink>
            <w:r>
              <w:rPr>
                <w:rStyle w:val="row-content"/>
                <w:color w:val="244061"/>
              </w:rPr>
              <w:t xml:space="preserve">, Standard 13/08/2015</w:t>
            </w:r>
          </w:p>
          <w:p>
            <w:pPr>
              <w:spacing w:before="0" w:after="0"/>
            </w:pPr>
            <w:hyperlink w:history="true" r:id="R0dbc55fba7a04003">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b5c1c324e38b40f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704455e87074e87">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is calculated from the date the baby left the special/neonatal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6a6e1146e0064dc9">
              <w:r>
                <w:rPr>
                  <w:rStyle w:val="Hyperlink"/>
                  <w:b/>
                </w:rPr>
                <w:t xml:space="preserve">intensive care unit </w:t>
              </w:r>
            </w:hyperlink>
            <w:r>
              <w:rPr>
                <w:rStyle w:val="row-content-rich-text"/>
              </w:rPr>
              <w:t xml:space="preserve">minus the date the baby was admitted to the special/neonatal intensive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to be completed if baby has been treated in an intensive care unit or a special care nursery (SCN).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requirements for hospital care of high-risk babies in specialised nurseries that add to costs because of extra staffing and facilities.</w:t>
            </w:r>
          </w:p>
          <w:p>
            <w:pPr>
              <w:spacing w:after="160"/>
            </w:pPr>
            <w:r>
              <w:rPr>
                <w:rStyle w:val="row-content-rich-text"/>
              </w:rPr>
              <w:t xml:space="preserve">SCN are staffed and equipped to provide a full range of neonatal services for the majority of complicated neonatal problems, including short-term assisted ventilation and intravenous therapy.</w:t>
            </w:r>
          </w:p>
          <w:p>
            <w:pPr/>
            <w:r>
              <w:rPr>
                <w:rStyle w:val="row-content-rich-text"/>
              </w:rPr>
              <w:t xml:space="preserve">Neonatal intensive care nurseries (NICN) are staffed and equipped to treat critically ill newborn babies including those requiring prolonged assisted respiratory support, intravenous therapy, and alimentation and treatment of serious infections. Full supportive services are readily available throughout the hospital. These NICN also provide consultative services to other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aa85cdb9bae49cf">
              <w:r>
                <w:drawing>
                  <wp:inline xmlns:wp="http://schemas.openxmlformats.org/drawingml/2006/wordprocessingDrawing" distT="0" distB="0" distL="0" distR="0">
                    <wp:extent cx="152400" cy="152400"/>
                    <wp:effectExtent l="19050" t="0" r="0" b="0"/>
                    <wp:docPr id="2" name="Picture 2" descr="">
                      <a:hlinkClick xmlns:a="http://schemas.openxmlformats.org/drawingml/2006/main" r:id="R1aa85cdb9bae49c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2bb488d34fa4f79"/>
                            <a:srcRect/>
                            <a:stretch>
                              <a:fillRect/>
                            </a:stretch>
                          </pic:blipFill>
                          <pic:spPr bwMode="auto">
                            <a:xfrm>
                              <a:off x="0" y="0"/>
                              <a:ext cx="152400" cy="152400"/>
                            </a:xfrm>
                            <a:prstGeom prst="rect">
                              <a:avLst/>
                            </a:prstGeom>
                          </pic:spPr>
                        </pic:pic>
                      </a:graphicData>
                    </a:graphic>
                  </wp:inline>
                </w:drawing>
              </w:r>
              <w:r>
                <w:rPr>
                  <w:rStyle w:val="Hyperlink"/>
                </w:rPr>
                <w:t xml:space="preserve"> Number of days in special / neonatal intensive care, version 2, DE, NHDD, NHIMG, Superseded 01/03/2005.pdf</w:t>
              </w:r>
            </w:hyperlink>
          </w:p>
          <w:p>
            <w:r>
              <w:rPr>
                <w:rStyle w:val="row-content"/>
              </w:rPr>
              <w:t xml:space="preserve"> (14.9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f682de88050144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270057</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2befb691cc4b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82de88050144db" /><Relationship Type="http://schemas.openxmlformats.org/officeDocument/2006/relationships/header" Target="/word/header1.xml" Id="R8aa0eca4948540ec" /><Relationship Type="http://schemas.openxmlformats.org/officeDocument/2006/relationships/settings" Target="/word/settings.xml" Id="R2d7efff6c37f42b8" /><Relationship Type="http://schemas.openxmlformats.org/officeDocument/2006/relationships/styles" Target="/word/styles.xml" Id="Rac66e173ab184d37" /><Relationship Type="http://schemas.openxmlformats.org/officeDocument/2006/relationships/image" Target="/media/image.gif" Id="Rb2bb488d34fa4f79" /><Relationship Type="http://schemas.openxmlformats.org/officeDocument/2006/relationships/hyperlink" Target="https://meteor.aihw.gov.au/RegistrationAuthority/12" TargetMode="External" Id="R6360d00ebb4f4103" /><Relationship Type="http://schemas.openxmlformats.org/officeDocument/2006/relationships/hyperlink" Target="https://meteor.aihw.gov.au/content/269528" TargetMode="External" Id="R418d4768fa3e4fcc" /><Relationship Type="http://schemas.openxmlformats.org/officeDocument/2006/relationships/hyperlink" Target="https://meteor.aihw.gov.au/RegistrationAuthority/12" TargetMode="External" Id="R8d3cc1a86fe942de" /><Relationship Type="http://schemas.openxmlformats.org/officeDocument/2006/relationships/hyperlink" Target="https://meteor.aihw.gov.au/content/268956" TargetMode="External" Id="Rd105f140dcc045e0" /><Relationship Type="http://schemas.openxmlformats.org/officeDocument/2006/relationships/hyperlink" Target="https://meteor.aihw.gov.au/content/269031" TargetMode="External" Id="Rca89b7f4e8f54f03" /><Relationship Type="http://schemas.openxmlformats.org/officeDocument/2006/relationships/hyperlink" Target="https://meteor.aihw.gov.au/content/270577" TargetMode="External" Id="R65cd1f329cf44ec5" /><Relationship Type="http://schemas.openxmlformats.org/officeDocument/2006/relationships/hyperlink" Target="https://meteor.aihw.gov.au/RegistrationAuthority/12" TargetMode="External" Id="R88b9b567882d425c" /><Relationship Type="http://schemas.openxmlformats.org/officeDocument/2006/relationships/hyperlink" Target="https://meteor.aihw.gov.au/RegistrationAuthority/1" TargetMode="External" Id="R395cddb896fa4a59" /><Relationship Type="http://schemas.openxmlformats.org/officeDocument/2006/relationships/hyperlink" Target="https://meteor.aihw.gov.au/RegistrationAuthority/16" TargetMode="External" Id="R767dd34c2dcc41c9" /><Relationship Type="http://schemas.openxmlformats.org/officeDocument/2006/relationships/hyperlink" Target="https://meteor.aihw.gov.au/RegistrationAuthority/3" TargetMode="External" Id="R0dbc55fba7a04003" /><Relationship Type="http://schemas.openxmlformats.org/officeDocument/2006/relationships/hyperlink" Target="https://meteor.aihw.gov.au/RegistrationAuthority/8" TargetMode="External" Id="Rb5c1c324e38b40fc" /><Relationship Type="http://schemas.openxmlformats.org/officeDocument/2006/relationships/hyperlink" Target="https://meteor.aihw.gov.au/RegistrationAuthority/15" TargetMode="External" Id="R5704455e87074e87" /><Relationship Type="http://schemas.openxmlformats.org/officeDocument/2006/relationships/hyperlink" Target="https://meteor.aihw.gov.au/content/327234" TargetMode="External" Id="R6a6e1146e0064dc9" /><Relationship Type="http://schemas.openxmlformats.org/officeDocument/2006/relationships/hyperlink" Target="https://meteor.aihw.gov.au/content/273184" TargetMode="External" Id="R1aa85cdb9bae49cf" /></Relationships>
</file>

<file path=word/_rels/header1.xml.rels>&#65279;<?xml version="1.0" encoding="utf-8"?><Relationships xmlns="http://schemas.openxmlformats.org/package/2006/relationships"><Relationship Type="http://schemas.openxmlformats.org/officeDocument/2006/relationships/image" Target="/media/image.png" Id="R982befb691cc4b46" /></Relationships>
</file>