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d00c5967854d7b"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 (newborn)—date of change to qualification status, DDMMYYYY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 (newborn)—date of change to qualification status,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change to qualification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24dbed8498459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within a newborn episode of care, on which the newborn's </w:t>
            </w:r>
          </w:p>
          <w:p>
            <w:hyperlink w:tooltip="Qualification status indicates whether the patient day within a newborn episode of care is either qualified or unqualified." w:history="true" r:id="R159677430ca34802">
              <w:r>
                <w:rPr>
                  <w:rStyle w:val="Hyperlink"/>
                  <w:b/>
                </w:rPr>
                <w:t xml:space="preserve">Qualification status</w:t>
              </w:r>
            </w:hyperlink>
            <w:r>
              <w:rPr>
                <w:rStyle w:val="row-content-rich-text"/>
              </w:rPr>
              <w:t xml:space="preserve"> changes from acute (qualified) to unqualified or vice versa.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b1492ed4944e03">
              <w:r>
                <w:rPr>
                  <w:rStyle w:val="Hyperlink"/>
                </w:rPr>
                <w:t xml:space="preserve">Episode of admitted patient care (newborn)—date of change to qualification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d4dd1ea37e406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date or dates on which the newborn's </w:t>
            </w:r>
            <w:hyperlink w:tooltip="Qualification status indicates whether the patient day within a newborn episode of care is either qualified or unqualified." w:history="true" r:id="R9fcabe61705b40a9">
              <w:r>
                <w:rPr>
                  <w:rStyle w:val="Hyperlink"/>
                  <w:b/>
                </w:rPr>
                <w:t xml:space="preserve">Qualification status </w:t>
              </w:r>
            </w:hyperlink>
            <w:r>
              <w:rPr>
                <w:rStyle w:val="row-content-rich-text"/>
              </w:rPr>
              <w:t xml:space="preserve">changes from acute (qualified) to unqualified or vice versa.</w:t>
            </w:r>
          </w:p>
          <w:p>
            <w:pPr>
              <w:spacing w:after="160"/>
            </w:pPr>
            <w:r>
              <w:rPr>
                <w:rStyle w:val="row-content-rich-text"/>
              </w:rPr>
              <w:t xml:space="preserve">If more than one change of qualification status occurs on a single day, the day is counted against the final qualification status.</w:t>
            </w:r>
          </w:p>
          <w:p>
            <w:pPr/>
            <w:r>
              <w:rPr>
                <w:rStyle w:val="row-content-rich-text"/>
              </w:rPr>
              <w:t xml:space="preserve">Must be greater than or equal to admission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f2b7bb2154d24d77">
              <w:r>
                <w:rPr>
                  <w:rStyle w:val="Hyperlink"/>
                </w:rPr>
                <w:t xml:space="preserve">Episode of admitted patient care (newborn)—number of qualified days, total N[NNNN]</w:t>
              </w:r>
            </w:hyperlink>
          </w:p>
          <w:p>
            <w:pPr>
              <w:spacing w:before="0" w:after="0"/>
            </w:pPr>
            <w:r>
              <w:rPr>
                <w:rStyle w:val="row-content"/>
                <w:color w:val="244061"/>
              </w:rPr>
              <w:t xml:space="preserve">       </w:t>
            </w:r>
            <w:hyperlink w:history="true" r:id="R8607e4b963524e80">
              <w:r>
                <w:rPr>
                  <w:rStyle w:val="Hyperlink"/>
                  <w:color w:val="244061"/>
                </w:rPr>
                <w:t xml:space="preserve">Health</w:t>
              </w:r>
            </w:hyperlink>
            <w:r>
              <w:rPr>
                <w:rStyle w:val="row-content"/>
                <w:color w:val="244061"/>
              </w:rPr>
              <w:t xml:space="preserve">, Superseded 18/12/2019</w:t>
            </w:r>
          </w:p>
          <w:p>
            <w:r>
              <w:br/>
            </w:r>
            <w:r>
              <w:rPr>
                <w:rStyle w:val="row-content"/>
              </w:rPr>
              <w:t xml:space="preserve">Is re-engineered from </w:t>
            </w:r>
            <w:hyperlink w:history="true" r:id="R7d3e7195da8245d8">
              <w:r>
                <w:drawing>
                  <wp:inline xmlns:wp="http://schemas.openxmlformats.org/drawingml/2006/wordprocessingDrawing" distT="0" distB="0" distL="0" distR="0">
                    <wp:extent cx="152400" cy="152400"/>
                    <wp:effectExtent l="19050" t="0" r="0" b="0"/>
                    <wp:docPr id="2" name="Picture 2" descr="">
                      <a:hlinkClick xmlns:a="http://schemas.openxmlformats.org/drawingml/2006/main" r:id="R7d3e7195da8245d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01e7a33a2754aad"/>
                            <a:srcRect/>
                            <a:stretch>
                              <a:fillRect/>
                            </a:stretch>
                          </pic:blipFill>
                          <pic:spPr bwMode="auto">
                            <a:xfrm>
                              <a:off x="0" y="0"/>
                              <a:ext cx="152400" cy="152400"/>
                            </a:xfrm>
                            <a:prstGeom prst="rect">
                              <a:avLst/>
                            </a:prstGeom>
                          </pic:spPr>
                        </pic:pic>
                      </a:graphicData>
                    </a:graphic>
                  </wp:inline>
                </w:drawing>
              </w:r>
              <w:r>
                <w:rPr>
                  <w:rStyle w:val="Hyperlink"/>
                </w:rPr>
                <w:t xml:space="preserve"> Date of change to qualification status, version 1, DE, NHDD, NHIMG, Superseded 01/03/2005.pdf</w:t>
              </w:r>
            </w:hyperlink>
          </w:p>
          <w:p>
            <w:r>
              <w:rPr>
                <w:rStyle w:val="row-content"/>
              </w:rPr>
              <w:t xml:space="preserve"> (13.9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e349c50262274c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270034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b325721f5a47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49c50262274c42" /><Relationship Type="http://schemas.openxmlformats.org/officeDocument/2006/relationships/header" Target="/word/header1.xml" Id="R788b2e4584614d73" /><Relationship Type="http://schemas.openxmlformats.org/officeDocument/2006/relationships/settings" Target="/word/settings.xml" Id="Rad16a47a61b14d95" /><Relationship Type="http://schemas.openxmlformats.org/officeDocument/2006/relationships/styles" Target="/word/styles.xml" Id="R097788af1b244e40" /><Relationship Type="http://schemas.openxmlformats.org/officeDocument/2006/relationships/hyperlink" Target="https://meteor.aihw.gov.au/RegistrationAuthority/12" TargetMode="External" Id="Rcb24dbed84984590" /><Relationship Type="http://schemas.openxmlformats.org/officeDocument/2006/relationships/hyperlink" Target="https://meteor.aihw.gov.au/content/327254" TargetMode="External" Id="R159677430ca34802" /><Relationship Type="http://schemas.openxmlformats.org/officeDocument/2006/relationships/hyperlink" Target="https://meteor.aihw.gov.au/content/269505" TargetMode="External" Id="R70b1492ed4944e03" /><Relationship Type="http://schemas.openxmlformats.org/officeDocument/2006/relationships/hyperlink" Target="https://meteor.aihw.gov.au/content/270566" TargetMode="External" Id="R09d4dd1ea37e406c" /><Relationship Type="http://schemas.openxmlformats.org/officeDocument/2006/relationships/hyperlink" Target="https://meteor.aihw.gov.au/content/327254" TargetMode="External" Id="R9fcabe61705b40a9" /><Relationship Type="http://schemas.openxmlformats.org/officeDocument/2006/relationships/hyperlink" Target="https://meteor.aihw.gov.au/content/270033" TargetMode="External" Id="Rf2b7bb2154d24d77" /><Relationship Type="http://schemas.openxmlformats.org/officeDocument/2006/relationships/hyperlink" Target="https://meteor.aihw.gov.au/RegistrationAuthority/12" TargetMode="External" Id="R8607e4b963524e80" /><Relationship Type="http://schemas.openxmlformats.org/officeDocument/2006/relationships/hyperlink" Target="https://meteor.aihw.gov.au/content/273231" TargetMode="External" Id="R7d3e7195da8245d8" /><Relationship Type="http://schemas.openxmlformats.org/officeDocument/2006/relationships/image" Target="/media/image.gif" Id="Ra01e7a33a2754aad" /></Relationships>
</file>

<file path=word/_rels/header1.xml.rels>&#65279;<?xml version="1.0" encoding="utf-8"?><Relationships xmlns="http://schemas.openxmlformats.org/package/2006/relationships"><Relationship Type="http://schemas.openxmlformats.org/officeDocument/2006/relationships/image" Target="/media/image.png" Id="R05b325721f5a473d" /></Relationships>
</file>