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6c512588e943d4" /></Relationships>
</file>

<file path=word/document.xml><?xml version="1.0" encoding="utf-8"?>
<w:document xmlns:r="http://schemas.openxmlformats.org/officeDocument/2006/relationships" xmlns:w="http://schemas.openxmlformats.org/wordprocessingml/2006/main">
  <w:body>
    <w:p>
      <w:pPr>
        <w:pStyle w:val="Title"/>
      </w:pPr>
      <w:r>
        <w:t>Person (address)—address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e613130fc43a6">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9fbf2db6e14051">
              <w:r>
                <w:rPr>
                  <w:rStyle w:val="Hyperlink"/>
                </w:rPr>
                <w:t xml:space="preserve">Person (address)—address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bb6b028ba74e33">
              <w:r>
                <w:rPr>
                  <w:rStyle w:val="Hyperlink"/>
                </w:rPr>
                <w:t xml:space="preserve">Address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No fixed address/unknown/not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addresses may be recorded as required. This field can be a multiple occurring field, each address must have an Address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establishments should always collect the Residential Address of a person who is a health care client when an occasion of service or admission is provided. In addition, the establishment may also need to record other addresses for the person including:</w:t>
            </w:r>
          </w:p>
          <w:p>
            <w:pPr>
              <w:pStyle w:val="ListParagraph"/>
              <w:numPr>
                <w:ilvl w:val="0"/>
                <w:numId w:val="2"/>
              </w:numPr>
            </w:pPr>
            <w:r>
              <w:rPr>
                <w:rStyle w:val="row-content-rich-text"/>
              </w:rPr>
              <w:t xml:space="preserve">A mail postal address (for correspondence)</w:t>
            </w:r>
          </w:p>
          <w:p>
            <w:pPr>
              <w:pStyle w:val="ListParagraph"/>
              <w:numPr>
                <w:ilvl w:val="0"/>
                <w:numId w:val="2"/>
              </w:numPr>
            </w:pPr>
            <w:r>
              <w:rPr>
                <w:rStyle w:val="row-content-rich-text"/>
              </w:rPr>
              <w:t xml:space="preserve">Temporary residential or accommodation address (such as for a person from rural Australia who is visiting an oncology centre for a course of treatment, or a person who usually resides overseas)</w:t>
            </w:r>
          </w:p>
          <w:p>
            <w:pPr>
              <w:pStyle w:val="ListParagraph"/>
              <w:numPr>
                <w:ilvl w:val="0"/>
                <w:numId w:val="2"/>
              </w:numPr>
            </w:pPr>
            <w:r>
              <w:rPr>
                <w:rStyle w:val="row-content-rich-text"/>
              </w:rPr>
              <w:t xml:space="preserve">Business or office address (for specific correspondence purposes)</w:t>
            </w:r>
          </w:p>
          <w:p>
            <w:pPr>
              <w:pStyle w:val="ListParagraph"/>
              <w:numPr>
                <w:ilvl w:val="0"/>
                <w:numId w:val="2"/>
              </w:numPr>
            </w:pPr>
            <w:r>
              <w:rPr>
                <w:rStyle w:val="row-content-rich-text"/>
              </w:rPr>
              <w:t xml:space="preserve">Unknown address where the person has no fixed address or does not wish to have their residential or a correspondence address recorded.</w:t>
            </w:r>
          </w:p>
          <w:p>
            <w:pPr>
              <w:spacing w:after="160"/>
            </w:pPr>
            <w:r>
              <w:rPr>
                <w:rStyle w:val="row-content-rich-text"/>
              </w:rPr>
              <w:t xml:space="preserve">At least one address must be recorded (this may be an Unknown Address Type).</w:t>
            </w:r>
          </w:p>
          <w:p>
            <w:pPr>
              <w:spacing w:after="160"/>
            </w:pPr>
            <w:r>
              <w:rPr>
                <w:rStyle w:val="row-content-rich-text"/>
              </w:rPr>
              <w:t xml:space="preserve">If more than one of the above categories applies to any one address, use that which is listed highest.</w:t>
            </w:r>
            <w:r>
              <w:br/>
            </w:r>
            <w:r>
              <w:br/>
            </w:r>
            <w:r>
              <w:rPr>
                <w:rStyle w:val="row-content-rich-text"/>
              </w:rPr>
              <w:t xml:space="preserve">Overseas health care clients:</w:t>
            </w:r>
          </w:p>
          <w:p>
            <w:pPr/>
            <w:r>
              <w:rPr>
                <w:rStyle w:val="row-content-rich-text"/>
              </w:rPr>
              <w:t xml:space="preserve">Record the overseas address as the 'residential Address' and record a 'temporary residential address' as their contact address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6b8e4ccb354144">
              <w:r>
                <w:rPr>
                  <w:rStyle w:val="Hyperlink"/>
                </w:rPr>
                <w:t xml:space="preserve">Person (address)—address type, code N</w:t>
              </w:r>
            </w:hyperlink>
          </w:p>
          <w:p>
            <w:pPr>
              <w:spacing w:before="0" w:after="0"/>
            </w:pPr>
            <w:r>
              <w:rPr>
                <w:rStyle w:val="row-content"/>
                <w:color w:val="244061"/>
              </w:rPr>
              <w:t xml:space="preserve">       </w:t>
            </w:r>
            <w:hyperlink w:history="true" r:id="Rf31c87ab885e4d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696fb18b0f94212">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29dfcb9c1d144d9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dfcb9c1d144d9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5c63b948144e48"/>
                            <a:srcRect/>
                            <a:stretch>
                              <a:fillRect/>
                            </a:stretch>
                          </pic:blipFill>
                          <pic:spPr bwMode="auto">
                            <a:xfrm>
                              <a:off x="0" y="0"/>
                              <a:ext cx="152400" cy="152400"/>
                            </a:xfrm>
                            <a:prstGeom prst="rect">
                              <a:avLst/>
                            </a:prstGeom>
                          </pic:spPr>
                        </pic:pic>
                      </a:graphicData>
                    </a:graphic>
                  </wp:inline>
                </w:drawing>
              </w:r>
              <w:r>
                <w:rPr>
                  <w:rStyle w:val="Hyperlink"/>
                </w:rPr>
                <w:t xml:space="preserve"> Address type,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1e35295d714a42">
              <w:r>
                <w:rPr>
                  <w:rStyle w:val="Hyperlink"/>
                </w:rPr>
                <w:t xml:space="preserve">Health care client identification</w:t>
              </w:r>
            </w:hyperlink>
          </w:p>
          <w:p>
            <w:pPr>
              <w:spacing w:before="0" w:after="0"/>
            </w:pPr>
            <w:r>
              <w:rPr>
                <w:rStyle w:val="row-content"/>
                <w:color w:val="244061"/>
              </w:rPr>
              <w:t xml:space="preserve">       </w:t>
            </w:r>
            <w:hyperlink w:history="true" r:id="R63d4f9e254114d92">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3cf43d022f40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3406b1319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43d022f404d88" /><Relationship Type="http://schemas.openxmlformats.org/officeDocument/2006/relationships/header" Target="/word/header1.xml" Id="R938cce79f09b4c47" /><Relationship Type="http://schemas.openxmlformats.org/officeDocument/2006/relationships/settings" Target="/word/settings.xml" Id="R7affd92eeaf34473" /><Relationship Type="http://schemas.openxmlformats.org/officeDocument/2006/relationships/styles" Target="/word/styles.xml" Id="R2a91d1a39b4e43c9" /><Relationship Type="http://schemas.openxmlformats.org/officeDocument/2006/relationships/hyperlink" Target="https://meteor.aihw.gov.au/RegistrationAuthority/12" TargetMode="External" Id="Rb72e613130fc43a6" /><Relationship Type="http://schemas.openxmlformats.org/officeDocument/2006/relationships/hyperlink" Target="https://meteor.aihw.gov.au/content/269492" TargetMode="External" Id="R9d9fbf2db6e14051" /><Relationship Type="http://schemas.openxmlformats.org/officeDocument/2006/relationships/hyperlink" Target="https://meteor.aihw.gov.au/content/270585" TargetMode="External" Id="R5abb6b028ba74e33" /><Relationship Type="http://schemas.openxmlformats.org/officeDocument/2006/relationships/numbering" Target="/word/numbering.xml" Id="Rd599c1ce62d941a4" /><Relationship Type="http://schemas.openxmlformats.org/officeDocument/2006/relationships/hyperlink" Target="https://meteor.aihw.gov.au/content/286728" TargetMode="External" Id="R9b6b8e4ccb354144" /><Relationship Type="http://schemas.openxmlformats.org/officeDocument/2006/relationships/hyperlink" Target="https://meteor.aihw.gov.au/RegistrationAuthority/1" TargetMode="External" Id="Rf31c87ab885e4dd6" /><Relationship Type="http://schemas.openxmlformats.org/officeDocument/2006/relationships/hyperlink" Target="https://meteor.aihw.gov.au/RegistrationAuthority/12" TargetMode="External" Id="R8696fb18b0f94212" /><Relationship Type="http://schemas.openxmlformats.org/officeDocument/2006/relationships/hyperlink" Target="https://meteor.aihw.gov.au/content/273828" TargetMode="External" Id="R29dfcb9c1d144d9f" /><Relationship Type="http://schemas.openxmlformats.org/officeDocument/2006/relationships/image" Target="/media/image.gif" Id="R4e5c63b948144e48" /><Relationship Type="http://schemas.openxmlformats.org/officeDocument/2006/relationships/hyperlink" Target="https://meteor.aihw.gov.au/content/273055" TargetMode="External" Id="Rc71e35295d714a42" /><Relationship Type="http://schemas.openxmlformats.org/officeDocument/2006/relationships/hyperlink" Target="https://meteor.aihw.gov.au/RegistrationAuthority/12" TargetMode="External" Id="R63d4f9e254114d92" /></Relationships>
</file>

<file path=word/_rels/header1.xml.rels>&#65279;<?xml version="1.0" encoding="utf-8"?><Relationships xmlns="http://schemas.openxmlformats.org/package/2006/relationships"><Relationship Type="http://schemas.openxmlformats.org/officeDocument/2006/relationships/image" Target="/media/image.png" Id="R70e3406b13194d57" /></Relationships>
</file>