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8bd7466c1448a"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drugs—cessation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drugs—cessation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aa61a00ef4c6a">
              <w:r>
                <w:rPr>
                  <w:rStyle w:val="Hyperlink"/>
                  <w:color w:val="244061"/>
                </w:rPr>
                <w:t xml:space="preserve">Health</w:t>
              </w:r>
            </w:hyperlink>
            <w:r>
              <w:rPr>
                <w:rStyle w:val="row-content"/>
                <w:color w:val="244061"/>
              </w:rPr>
              <w:t xml:space="preserve">, Standard 01/03/2005</w:t>
            </w:r>
          </w:p>
          <w:p>
            <w:pPr>
              <w:spacing w:before="0" w:after="0"/>
            </w:pPr>
            <w:hyperlink w:history="true" r:id="Rf7fa423d64b34f22">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the client ceasing to receive a treatment episode from an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fbb8159833406e">
              <w:r>
                <w:rPr>
                  <w:rStyle w:val="Hyperlink"/>
                </w:rPr>
                <w:t xml:space="preserve">Episode of treatment for alcohol and other drugs—cessation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822a4a736d447f">
              <w:r>
                <w:rPr>
                  <w:rStyle w:val="Hyperlink"/>
                </w:rPr>
                <w:t xml:space="preserve">Reason for episode of treatment for alcohol and other drugs cessation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Treatment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Change in main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Change in the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Change in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Transferred to another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Ceased to participate against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Ceased to participate without notice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Ceased to participate involuntary (non-compliance)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Ceased to participate at expiation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Ceased to participate by mutual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Drug court and /or sanctioned by court diversion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Imprisoned, other than drug court sanctioned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cessation of a treatment episode. Codes 1 to 12 listed above are set out as follows to enable a clearer picture of which codes are to be used for what purpose:</w:t>
            </w:r>
          </w:p>
          <w:p>
            <w:pPr>
              <w:spacing w:after="160"/>
            </w:pPr>
            <w:r>
              <w:rPr>
                <w:rStyle w:val="row-content-rich-text"/>
              </w:rPr>
              <w:t xml:space="preserve">Treatment completed as planned:</w:t>
            </w:r>
          </w:p>
          <w:p>
            <w:pPr>
              <w:spacing w:after="160"/>
            </w:pPr>
            <w:r>
              <w:rPr>
                <w:rStyle w:val="row-content-rich-text"/>
              </w:rPr>
              <w:t xml:space="preserve">CODE 1     Treatment completed</w:t>
            </w:r>
          </w:p>
          <w:p>
            <w:pPr>
              <w:spacing w:after="160"/>
            </w:pPr>
            <w:r>
              <w:rPr>
                <w:rStyle w:val="row-content-rich-text"/>
              </w:rPr>
              <w:t xml:space="preserve">Client ceased to participate:</w:t>
            </w:r>
          </w:p>
          <w:p>
            <w:pPr>
              <w:spacing w:after="160"/>
            </w:pPr>
            <w:r>
              <w:rPr>
                <w:rStyle w:val="row-content-rich-text"/>
              </w:rPr>
              <w:t xml:space="preserve">CODE 6     Ceased to participate against advice</w:t>
            </w:r>
          </w:p>
          <w:p>
            <w:pPr>
              <w:spacing w:after="160"/>
            </w:pPr>
            <w:r>
              <w:rPr>
                <w:rStyle w:val="row-content-rich-text"/>
              </w:rPr>
              <w:t xml:space="preserve">CODE 7     Ceased to participate without notice</w:t>
            </w:r>
          </w:p>
          <w:p>
            <w:pPr>
              <w:spacing w:after="160"/>
            </w:pPr>
            <w:r>
              <w:rPr>
                <w:rStyle w:val="row-content-rich-text"/>
              </w:rPr>
              <w:t xml:space="preserve">CODE 8     Ceased to participate involuntary (non-compliance)</w:t>
            </w:r>
          </w:p>
          <w:p>
            <w:pPr>
              <w:spacing w:after="160"/>
            </w:pPr>
            <w:r>
              <w:rPr>
                <w:rStyle w:val="row-content-rich-text"/>
              </w:rPr>
              <w:t xml:space="preserve">CODE 9     Ceased to participate at expiation</w:t>
            </w:r>
          </w:p>
          <w:p>
            <w:pPr>
              <w:spacing w:after="160"/>
            </w:pPr>
            <w:r>
              <w:rPr>
                <w:rStyle w:val="row-content-rich-text"/>
              </w:rPr>
              <w:t xml:space="preserve">Ceased to participate at expiation:</w:t>
            </w:r>
          </w:p>
          <w:p>
            <w:pPr>
              <w:spacing w:after="160"/>
            </w:pPr>
            <w:r>
              <w:rPr>
                <w:rStyle w:val="row-content-rich-text"/>
              </w:rPr>
              <w:t xml:space="preserve">CODE 11    Drug court and /or sanctioned by court diversion service</w:t>
            </w:r>
          </w:p>
          <w:p>
            <w:pPr>
              <w:spacing w:after="160"/>
            </w:pPr>
            <w:r>
              <w:rPr>
                <w:rStyle w:val="row-content-rich-text"/>
              </w:rPr>
              <w:t xml:space="preserve">CODE 12    Imprisoned, other than drug court sanctioned</w:t>
            </w:r>
          </w:p>
          <w:p>
            <w:pPr>
              <w:spacing w:after="160"/>
            </w:pPr>
            <w:r>
              <w:rPr>
                <w:rStyle w:val="row-content-rich-text"/>
              </w:rPr>
              <w:t xml:space="preserve">Treatment not completed (other):</w:t>
            </w:r>
          </w:p>
          <w:p>
            <w:pPr>
              <w:spacing w:after="160"/>
            </w:pPr>
            <w:r>
              <w:rPr>
                <w:rStyle w:val="row-content-rich-text"/>
              </w:rPr>
              <w:t xml:space="preserve">CODE 2     Change in main treatment type</w:t>
            </w:r>
          </w:p>
          <w:p>
            <w:pPr>
              <w:spacing w:after="160"/>
            </w:pPr>
            <w:r>
              <w:rPr>
                <w:rStyle w:val="row-content-rich-text"/>
              </w:rPr>
              <w:t xml:space="preserve">CODE 3     Change in the delivery setting</w:t>
            </w:r>
          </w:p>
          <w:p>
            <w:pPr>
              <w:spacing w:after="160"/>
            </w:pPr>
            <w:r>
              <w:rPr>
                <w:rStyle w:val="row-content-rich-text"/>
              </w:rPr>
              <w:t xml:space="preserve">CODE 4     Change in the principal drug of concern</w:t>
            </w:r>
          </w:p>
          <w:p>
            <w:pPr>
              <w:spacing w:after="160"/>
            </w:pPr>
            <w:r>
              <w:rPr>
                <w:rStyle w:val="row-content-rich-text"/>
              </w:rPr>
              <w:t xml:space="preserve">CODE 5     Transferred to another service provider</w:t>
            </w:r>
          </w:p>
          <w:p>
            <w:pPr>
              <w:spacing w:after="160"/>
            </w:pPr>
            <w:r>
              <w:rPr>
                <w:rStyle w:val="row-content-rich-text"/>
              </w:rPr>
              <w:t xml:space="preserve">Treatment ceased by mutual agreement:</w:t>
            </w:r>
          </w:p>
          <w:p>
            <w:pPr>
              <w:spacing w:after="160"/>
            </w:pPr>
            <w:r>
              <w:rPr>
                <w:rStyle w:val="row-content-rich-text"/>
              </w:rPr>
              <w:t xml:space="preserve">CODE 10    Ceased to participate by mutual agreement</w:t>
            </w:r>
          </w:p>
          <w:p>
            <w:r>
              <w:br/>
            </w:r>
            <w:r>
              <w:rPr>
                <w:rStyle w:val="row-content-rich-text"/>
              </w:rPr>
              <w:t xml:space="preserve">CODE 1     Treatment completed</w:t>
            </w:r>
          </w:p>
          <w:p>
            <w:pPr>
              <w:spacing w:after="160"/>
            </w:pPr>
            <w:r>
              <w:rPr>
                <w:rStyle w:val="row-content-rich-text"/>
              </w:rPr>
              <w:t xml:space="preserve">This code is to be used when all of the immediate goals of the treatment have been completed as planned. Includes situations where the client, after completing this treatment, either does not commence any new treatment, commences a new treatment episode with a different main treatment or principal drug, or is referred to a different service provider for further treatment.</w:t>
            </w:r>
          </w:p>
          <w:p>
            <w:pPr>
              <w:spacing w:after="160"/>
            </w:pPr>
            <w:r>
              <w:rPr>
                <w:rStyle w:val="row-content-rich-text"/>
              </w:rPr>
              <w:t xml:space="preserve">CODE 2     Change in main treatment type</w:t>
            </w:r>
          </w:p>
          <w:p>
            <w:pPr>
              <w:spacing w:after="160"/>
            </w:pPr>
            <w:r>
              <w:rPr>
                <w:rStyle w:val="row-content-rich-text"/>
              </w:rPr>
              <w:t xml:space="preserve">A treatment episode will end if, prior to the completion of the existing treatment, there is a change in the main treatment type for alcohol and other drugs. See also Code 10.</w:t>
            </w:r>
          </w:p>
          <w:p>
            <w:pPr>
              <w:spacing w:after="160"/>
            </w:pPr>
            <w:r>
              <w:rPr>
                <w:rStyle w:val="row-content-rich-text"/>
              </w:rPr>
              <w:t xml:space="preserve">CODE 3     Change in the delivery setting</w:t>
            </w:r>
          </w:p>
          <w:p>
            <w:pPr>
              <w:spacing w:after="160"/>
            </w:pPr>
            <w:r>
              <w:rPr>
                <w:rStyle w:val="row-content-rich-text"/>
              </w:rPr>
              <w:t xml:space="preserve">A treatment episode may end if, prior to the completion of the existing treatment, there is a change in the treatment delivery setting for alcohol and other drugs. See also Code 10 and the Guide for use section in metadata item Episode of treatment for alcohol and other drugs.</w:t>
            </w:r>
          </w:p>
          <w:p>
            <w:pPr>
              <w:spacing w:after="160"/>
            </w:pPr>
            <w:r>
              <w:rPr>
                <w:rStyle w:val="row-content-rich-text"/>
              </w:rPr>
              <w:t xml:space="preserve">CODE 4     Change in the principal drug of concern</w:t>
            </w:r>
          </w:p>
          <w:p>
            <w:pPr>
              <w:spacing w:after="160"/>
            </w:pPr>
            <w:r>
              <w:rPr>
                <w:rStyle w:val="row-content-rich-text"/>
              </w:rPr>
              <w:t xml:space="preserve">A treatment episode will end if, prior to the completion of the existing treatment, there is a change in the principal drug of concern. See also Code 10.</w:t>
            </w:r>
          </w:p>
          <w:p>
            <w:pPr>
              <w:spacing w:after="160"/>
            </w:pPr>
            <w:r>
              <w:rPr>
                <w:rStyle w:val="row-content-rich-text"/>
              </w:rPr>
              <w:t xml:space="preserve">CODE 5     Transferred to another service provider</w:t>
            </w:r>
          </w:p>
          <w:p>
            <w:pPr>
              <w:spacing w:after="160"/>
            </w:pPr>
            <w:r>
              <w:rPr>
                <w:rStyle w:val="row-content-rich-text"/>
              </w:rPr>
              <w:t xml:space="preserve">This code includes situations where 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p>
            <w:pPr>
              <w:spacing w:after="160"/>
            </w:pPr>
            <w:r>
              <w:rPr>
                <w:rStyle w:val="row-content-rich-text"/>
              </w:rPr>
              <w:t xml:space="preserve">CODE 6     Ceased to participate against advice</w:t>
            </w:r>
          </w:p>
          <w:p>
            <w:pPr>
              <w:spacing w:after="160"/>
            </w:pPr>
            <w:r>
              <w:rPr>
                <w:rStyle w:val="row-content-rich-text"/>
              </w:rPr>
              <w:t xml:space="preserve">This code refers to situations where the service provider is aware of the client's intention to stop participating in treatment, and the client ceases despite advice from staff that such action is against the client's best interest.</w:t>
            </w:r>
          </w:p>
          <w:p>
            <w:pPr>
              <w:spacing w:after="160"/>
            </w:pPr>
            <w:r>
              <w:rPr>
                <w:rStyle w:val="row-content-rich-text"/>
              </w:rPr>
              <w:t xml:space="preserve">CODE 7     Ceased to participate without notice</w:t>
            </w:r>
          </w:p>
          <w:p>
            <w:pPr>
              <w:spacing w:after="160"/>
            </w:pPr>
            <w:r>
              <w:rPr>
                <w:rStyle w:val="row-content-rich-text"/>
              </w:rPr>
              <w:t xml:space="preserve">This code refers to situations where the client ceased to receive treatment without notifying the service provider of their intention to no longer participate.</w:t>
            </w:r>
          </w:p>
          <w:p>
            <w:pPr>
              <w:spacing w:after="160"/>
            </w:pPr>
            <w:r>
              <w:rPr>
                <w:rStyle w:val="row-content-rich-text"/>
              </w:rPr>
              <w:t xml:space="preserve">CODE 8     Ceased to participate involuntary (non-compliance)</w:t>
            </w:r>
          </w:p>
          <w:p>
            <w:pPr>
              <w:spacing w:after="160"/>
            </w:pPr>
            <w:r>
              <w:rPr>
                <w:rStyle w:val="row-content-rich-text"/>
              </w:rPr>
              <w:t xml:space="preserve">This code refers to situations where the client's participation has been ceased by the service provider due to non-compliance with the rules or conditions of the program.</w:t>
            </w:r>
          </w:p>
          <w:p>
            <w:pPr>
              <w:spacing w:after="160"/>
            </w:pPr>
            <w:r>
              <w:rPr>
                <w:rStyle w:val="row-content-rich-text"/>
              </w:rPr>
              <w:t xml:space="preserve">CODE 9     Ceased to participate at expiation</w:t>
            </w:r>
          </w:p>
          <w:p>
            <w:pPr>
              <w:spacing w:after="160"/>
            </w:pPr>
            <w:r>
              <w:rPr>
                <w:rStyle w:val="row-content-rich-text"/>
              </w:rPr>
              <w:t xml:space="preserve">This code refers to situations where the client has fulfilled their obligation to satisfy expiation requirements (e.g. participate in a treatment program to avoid having a criminal conviction being recorded against them) as part of a police or court diversion scheme and chooses not to continue with further treatment.</w:t>
            </w:r>
          </w:p>
          <w:p>
            <w:pPr>
              <w:spacing w:after="160"/>
            </w:pPr>
            <w:r>
              <w:rPr>
                <w:rStyle w:val="row-content-rich-text"/>
              </w:rPr>
              <w:t xml:space="preserve">CODE 10    Ceased to participate by mutual agreement</w:t>
            </w:r>
          </w:p>
          <w:p>
            <w:pPr>
              <w:spacing w:after="160"/>
            </w:pPr>
            <w:r>
              <w:rPr>
                <w:rStyle w:val="row-content-rich-text"/>
              </w:rPr>
              <w:t xml:space="preserve">This code refers to situations where the client ceases participation by mutual agreement with the service provider even though the treatment plan has not been completed. This may include situations where the client has moved out of the area. Only to be used when Code 2, 3 or 4 is not applicable.</w:t>
            </w:r>
          </w:p>
          <w:p>
            <w:pPr>
              <w:spacing w:after="160"/>
            </w:pPr>
            <w:r>
              <w:rPr>
                <w:rStyle w:val="row-content-rich-text"/>
              </w:rPr>
              <w:t xml:space="preserve">CODE 11    Drug court and/or sanctioned by court diversion service</w:t>
            </w:r>
          </w:p>
          <w:p>
            <w:pPr>
              <w:spacing w:after="160"/>
            </w:pPr>
            <w:r>
              <w:rPr>
                <w:rStyle w:val="row-content-rich-text"/>
              </w:rPr>
              <w:t xml:space="preserve">This code applies to drug court and/or court diversion service clients who are sanctioned back into jail for non-compliance with the program.</w:t>
            </w:r>
          </w:p>
          <w:p>
            <w:pPr>
              <w:spacing w:after="160"/>
            </w:pPr>
            <w:r>
              <w:rPr>
                <w:rStyle w:val="row-content-rich-text"/>
              </w:rPr>
              <w:t xml:space="preserve">CODE 12    Imprisoned, other than drug court sanctioned</w:t>
            </w:r>
          </w:p>
          <w:p>
            <w:pPr/>
            <w:r>
              <w:rPr>
                <w:rStyle w:val="row-content-rich-text"/>
              </w:rPr>
              <w:t xml:space="preserve">This code applies to clients who are imprisoned for reasons other than Code 11.</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Given the levels of attrition within alcohol and other drug treatment programs, it is important to identify the range of different reasons for ceasing treatment with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122b8835ea343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a122b8835ea343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1da100d86545b1"/>
                            <a:srcRect/>
                            <a:stretch>
                              <a:fillRect/>
                            </a:stretch>
                          </pic:blipFill>
                          <pic:spPr bwMode="auto">
                            <a:xfrm>
                              <a:off x="0" y="0"/>
                              <a:ext cx="152400" cy="152400"/>
                            </a:xfrm>
                            <a:prstGeom prst="rect">
                              <a:avLst/>
                            </a:prstGeom>
                          </pic:spPr>
                        </pic:pic>
                      </a:graphicData>
                    </a:graphic>
                  </wp:inline>
                </w:drawing>
              </w:r>
              <w:r>
                <w:rPr>
                  <w:rStyle w:val="Hyperlink"/>
                </w:rPr>
                <w:t xml:space="preserve"> Reason for cessation of treatment episode for alcohol and other drugs, version 2, DE, NHDD, NHIMG, Superseded 01/03/2005.pdf</w:t>
              </w:r>
            </w:hyperlink>
          </w:p>
          <w:p>
            <w:r>
              <w:rPr>
                <w:rStyle w:val="row-content"/>
              </w:rPr>
              <w:t xml:space="preserve"> (22.4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f03545b63d4234">
              <w:r>
                <w:rPr>
                  <w:rStyle w:val="Hyperlink"/>
                </w:rPr>
                <w:t xml:space="preserve">Alcohol and other drug treatment services NMDS</w:t>
              </w:r>
            </w:hyperlink>
          </w:p>
          <w:p>
            <w:pPr>
              <w:spacing w:before="0" w:after="0"/>
            </w:pPr>
            <w:r>
              <w:rPr>
                <w:rStyle w:val="row-content"/>
                <w:color w:val="244061"/>
              </w:rPr>
              <w:t xml:space="preserve">       </w:t>
            </w:r>
            <w:hyperlink w:history="true" r:id="Re57d8efb6a30400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ddb325edc864f83">
              <w:r>
                <w:rPr>
                  <w:rStyle w:val="Hyperlink"/>
                </w:rPr>
                <w:t xml:space="preserve">Alcohol and other drug treatment services NMDS</w:t>
              </w:r>
            </w:hyperlink>
          </w:p>
          <w:p>
            <w:pPr>
              <w:spacing w:before="0" w:after="0"/>
            </w:pPr>
            <w:r>
              <w:rPr>
                <w:rStyle w:val="row-content"/>
                <w:color w:val="244061"/>
              </w:rPr>
              <w:t xml:space="preserve">       </w:t>
            </w:r>
            <w:hyperlink w:history="true" r:id="Rf264c9aa061c4b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919f777d86446f3">
              <w:r>
                <w:rPr>
                  <w:rStyle w:val="Hyperlink"/>
                </w:rPr>
                <w:t xml:space="preserve">Alcohol and other drug treatment services NMDS 2007-08</w:t>
              </w:r>
            </w:hyperlink>
          </w:p>
          <w:p>
            <w:pPr>
              <w:spacing w:before="0" w:after="0"/>
            </w:pPr>
            <w:r>
              <w:rPr>
                <w:rStyle w:val="row-content"/>
                <w:color w:val="244061"/>
              </w:rPr>
              <w:t xml:space="preserve">       </w:t>
            </w:r>
            <w:hyperlink w:history="true" r:id="R8198b556d06a428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0c01fee024d42cb">
              <w:r>
                <w:rPr>
                  <w:rStyle w:val="Hyperlink"/>
                </w:rPr>
                <w:t xml:space="preserve">Alcohol and other drug treatment services NMDS 2008-10</w:t>
              </w:r>
            </w:hyperlink>
          </w:p>
          <w:p>
            <w:pPr>
              <w:spacing w:before="0" w:after="0"/>
            </w:pPr>
            <w:r>
              <w:rPr>
                <w:rStyle w:val="row-content"/>
                <w:color w:val="244061"/>
              </w:rPr>
              <w:t xml:space="preserve">       </w:t>
            </w:r>
            <w:hyperlink w:history="true" r:id="R5f47ba274fa2496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35cc745025284e21">
              <w:r>
                <w:rPr>
                  <w:rStyle w:val="Hyperlink"/>
                </w:rPr>
                <w:t xml:space="preserve">Alcohol and other drug treatment services NMDS 2010-11</w:t>
              </w:r>
            </w:hyperlink>
          </w:p>
          <w:p>
            <w:pPr>
              <w:spacing w:before="0" w:after="0"/>
            </w:pPr>
            <w:r>
              <w:rPr>
                <w:rStyle w:val="row-content"/>
                <w:color w:val="244061"/>
              </w:rPr>
              <w:t xml:space="preserve">       </w:t>
            </w:r>
            <w:hyperlink w:history="true" r:id="Ra2c21759c9224fdd">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42a58ce59984fb4">
              <w:r>
                <w:rPr>
                  <w:rStyle w:val="Hyperlink"/>
                </w:rPr>
                <w:t xml:space="preserve">Alcohol and other drug treatment services NMDS 2011-12</w:t>
              </w:r>
            </w:hyperlink>
          </w:p>
          <w:p>
            <w:pPr>
              <w:spacing w:before="0" w:after="0"/>
            </w:pPr>
            <w:r>
              <w:rPr>
                <w:rStyle w:val="row-content"/>
                <w:color w:val="244061"/>
              </w:rPr>
              <w:t xml:space="preserve">       </w:t>
            </w:r>
            <w:hyperlink w:history="true" r:id="R149bfdc7d8d3456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623f2c68bc54263">
              <w:r>
                <w:rPr>
                  <w:rStyle w:val="Hyperlink"/>
                </w:rPr>
                <w:t xml:space="preserve">Alcohol and other drug treatment services NMDS 2012-13</w:t>
              </w:r>
            </w:hyperlink>
          </w:p>
          <w:p>
            <w:pPr>
              <w:spacing w:before="0" w:after="0"/>
            </w:pPr>
            <w:r>
              <w:rPr>
                <w:rStyle w:val="row-content"/>
                <w:color w:val="244061"/>
              </w:rPr>
              <w:t xml:space="preserve">       </w:t>
            </w:r>
            <w:hyperlink w:history="true" r:id="R47520dd36e55468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cbeb5510d544e56">
              <w:r>
                <w:rPr>
                  <w:rStyle w:val="Hyperlink"/>
                </w:rPr>
                <w:t xml:space="preserve">Alcohol and other drug treatment services NMDS 2013-15</w:t>
              </w:r>
            </w:hyperlink>
          </w:p>
          <w:p>
            <w:pPr>
              <w:spacing w:before="0" w:after="0"/>
            </w:pPr>
            <w:r>
              <w:rPr>
                <w:rStyle w:val="row-content"/>
                <w:color w:val="244061"/>
              </w:rPr>
              <w:t xml:space="preserve">       </w:t>
            </w:r>
            <w:hyperlink w:history="true" r:id="Rc8276bbeaf804cb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efeb06fcd864e54">
              <w:r>
                <w:rPr>
                  <w:rStyle w:val="Hyperlink"/>
                </w:rPr>
                <w:t xml:space="preserve">Alcohol and other drug treatment services NMDS 2015-18</w:t>
              </w:r>
            </w:hyperlink>
          </w:p>
          <w:p>
            <w:pPr>
              <w:spacing w:before="0" w:after="0"/>
            </w:pPr>
            <w:r>
              <w:rPr>
                <w:rStyle w:val="row-content"/>
                <w:color w:val="244061"/>
              </w:rPr>
              <w:t xml:space="preserve">       </w:t>
            </w:r>
            <w:hyperlink w:history="true" r:id="R1c26b0184b0244d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d98abb45d4db4d79">
              <w:r>
                <w:rPr>
                  <w:rStyle w:val="Hyperlink"/>
                </w:rPr>
                <w:t xml:space="preserve">Alcohol and other drug treatment services NMDS 2018-19</w:t>
              </w:r>
            </w:hyperlink>
          </w:p>
          <w:p>
            <w:pPr>
              <w:spacing w:before="0" w:after="0"/>
            </w:pPr>
            <w:r>
              <w:rPr>
                <w:rStyle w:val="row-content"/>
                <w:color w:val="244061"/>
              </w:rPr>
              <w:t xml:space="preserve">       </w:t>
            </w:r>
            <w:hyperlink w:history="true" r:id="R7a6deca2f2ea499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89a7a5d9b94f3c">
              <w:r>
                <w:rPr>
                  <w:rStyle w:val="Hyperlink"/>
                </w:rPr>
                <w:t xml:space="preserve">Alcohol and other drug treatment services NMDS 2019–20</w:t>
              </w:r>
            </w:hyperlink>
          </w:p>
          <w:p>
            <w:pPr>
              <w:spacing w:before="0" w:after="0"/>
            </w:pPr>
            <w:r>
              <w:rPr>
                <w:rStyle w:val="row-content"/>
                <w:color w:val="244061"/>
              </w:rPr>
              <w:t xml:space="preserve">       </w:t>
            </w:r>
            <w:hyperlink w:history="true" r:id="Rc28e17fc973b4e0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2ac94d7fcf2425a">
              <w:r>
                <w:rPr>
                  <w:rStyle w:val="Hyperlink"/>
                </w:rPr>
                <w:t xml:space="preserve">Alcohol and other drug treatment services NMDS 2020–21</w:t>
              </w:r>
            </w:hyperlink>
          </w:p>
          <w:p>
            <w:pPr>
              <w:spacing w:before="0" w:after="0"/>
            </w:pPr>
            <w:r>
              <w:rPr>
                <w:rStyle w:val="row-content"/>
                <w:color w:val="244061"/>
              </w:rPr>
              <w:t xml:space="preserve">       </w:t>
            </w:r>
            <w:hyperlink w:history="true" r:id="Re7ceddbadbdb40d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481f2868d64db7">
              <w:r>
                <w:rPr>
                  <w:rStyle w:val="Hyperlink"/>
                </w:rPr>
                <w:t xml:space="preserve">Alcohol and other drug treatment services NMDS 2021–22</w:t>
              </w:r>
            </w:hyperlink>
          </w:p>
          <w:p>
            <w:pPr>
              <w:spacing w:before="0" w:after="0"/>
            </w:pPr>
            <w:r>
              <w:rPr>
                <w:rStyle w:val="row-content"/>
                <w:color w:val="244061"/>
              </w:rPr>
              <w:t xml:space="preserve">       </w:t>
            </w:r>
            <w:hyperlink w:history="true" r:id="Rf33fc4c329c24f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3c3a7e2020043f4">
              <w:r>
                <w:rPr>
                  <w:rStyle w:val="Hyperlink"/>
                </w:rPr>
                <w:t xml:space="preserve">Alcohol and other drug treatment services NMDS 2022–23</w:t>
              </w:r>
            </w:hyperlink>
          </w:p>
          <w:p>
            <w:pPr>
              <w:spacing w:before="0" w:after="0"/>
            </w:pPr>
            <w:r>
              <w:rPr>
                <w:rStyle w:val="row-content"/>
                <w:color w:val="244061"/>
              </w:rPr>
              <w:t xml:space="preserve">       </w:t>
            </w:r>
            <w:hyperlink w:history="true" r:id="R5e49d2d2612445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91fcc54cb9049af">
              <w:r>
                <w:rPr>
                  <w:rStyle w:val="Hyperlink"/>
                </w:rPr>
                <w:t xml:space="preserve">Alcohol and other drug treatment services NMDS 2023-24</w:t>
              </w:r>
            </w:hyperlink>
          </w:p>
          <w:p>
            <w:pPr>
              <w:spacing w:before="0" w:after="0"/>
            </w:pPr>
            <w:r>
              <w:rPr>
                <w:rStyle w:val="row-content"/>
                <w:color w:val="244061"/>
              </w:rPr>
              <w:t xml:space="preserve">       </w:t>
            </w:r>
            <w:hyperlink w:history="true" r:id="R85aafc37523046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e56d852be3b4928">
              <w:r>
                <w:rPr>
                  <w:rStyle w:val="Hyperlink"/>
                </w:rPr>
                <w:t xml:space="preserve">Alcohol and other drug treatment services NMDS 2024-25</w:t>
              </w:r>
            </w:hyperlink>
          </w:p>
          <w:p>
            <w:pPr>
              <w:spacing w:before="0" w:after="0"/>
            </w:pPr>
            <w:r>
              <w:rPr>
                <w:rStyle w:val="row-content"/>
                <w:color w:val="244061"/>
              </w:rPr>
              <w:t xml:space="preserve">       </w:t>
            </w:r>
            <w:hyperlink w:history="true" r:id="Rf4e88c8def49462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eb1a1953c4b42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ba67410de4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1a1953c4b427b" /><Relationship Type="http://schemas.openxmlformats.org/officeDocument/2006/relationships/header" Target="/word/header1.xml" Id="Rece42a2eae8e41c8" /><Relationship Type="http://schemas.openxmlformats.org/officeDocument/2006/relationships/settings" Target="/word/settings.xml" Id="Rad417f1fa2cf4355" /><Relationship Type="http://schemas.openxmlformats.org/officeDocument/2006/relationships/styles" Target="/word/styles.xml" Id="R86d38b3a37e34031" /><Relationship Type="http://schemas.openxmlformats.org/officeDocument/2006/relationships/hyperlink" Target="https://meteor.aihw.gov.au/RegistrationAuthority/12" TargetMode="External" Id="R4f2aa61a00ef4c6a" /><Relationship Type="http://schemas.openxmlformats.org/officeDocument/2006/relationships/hyperlink" Target="https://meteor.aihw.gov.au/RegistrationAuthority/15" TargetMode="External" Id="Rf7fa423d64b34f22" /><Relationship Type="http://schemas.openxmlformats.org/officeDocument/2006/relationships/hyperlink" Target="https://meteor.aihw.gov.au/content/269484" TargetMode="External" Id="R87fbb8159833406e" /><Relationship Type="http://schemas.openxmlformats.org/officeDocument/2006/relationships/hyperlink" Target="https://meteor.aihw.gov.au/content/270637" TargetMode="External" Id="R1b822a4a736d447f" /><Relationship Type="http://schemas.openxmlformats.org/officeDocument/2006/relationships/hyperlink" Target="https://meteor.aihw.gov.au/content/273639" TargetMode="External" Id="Ra122b8835ea34358" /><Relationship Type="http://schemas.openxmlformats.org/officeDocument/2006/relationships/image" Target="/media/image.gif" Id="R821da100d86545b1" /><Relationship Type="http://schemas.openxmlformats.org/officeDocument/2006/relationships/hyperlink" Target="https://meteor.aihw.gov.au/content/273051" TargetMode="External" Id="R99f03545b63d4234" /><Relationship Type="http://schemas.openxmlformats.org/officeDocument/2006/relationships/hyperlink" Target="https://meteor.aihw.gov.au/RegistrationAuthority/12" TargetMode="External" Id="Re57d8efb6a304008" /><Relationship Type="http://schemas.openxmlformats.org/officeDocument/2006/relationships/hyperlink" Target="https://meteor.aihw.gov.au/content/334288" TargetMode="External" Id="R9ddb325edc864f83" /><Relationship Type="http://schemas.openxmlformats.org/officeDocument/2006/relationships/hyperlink" Target="https://meteor.aihw.gov.au/RegistrationAuthority/12" TargetMode="External" Id="Rf264c9aa061c4bb5" /><Relationship Type="http://schemas.openxmlformats.org/officeDocument/2006/relationships/hyperlink" Target="https://meteor.aihw.gov.au/content/345144" TargetMode="External" Id="R7919f777d86446f3" /><Relationship Type="http://schemas.openxmlformats.org/officeDocument/2006/relationships/hyperlink" Target="https://meteor.aihw.gov.au/RegistrationAuthority/12" TargetMode="External" Id="R8198b556d06a428b" /><Relationship Type="http://schemas.openxmlformats.org/officeDocument/2006/relationships/hyperlink" Target="https://meteor.aihw.gov.au/content/362318" TargetMode="External" Id="R00c01fee024d42cb" /><Relationship Type="http://schemas.openxmlformats.org/officeDocument/2006/relationships/hyperlink" Target="https://meteor.aihw.gov.au/RegistrationAuthority/12" TargetMode="External" Id="R5f47ba274fa24963" /><Relationship Type="http://schemas.openxmlformats.org/officeDocument/2006/relationships/hyperlink" Target="https://meteor.aihw.gov.au/content/374211" TargetMode="External" Id="R35cc745025284e21" /><Relationship Type="http://schemas.openxmlformats.org/officeDocument/2006/relationships/hyperlink" Target="https://meteor.aihw.gov.au/RegistrationAuthority/12" TargetMode="External" Id="Ra2c21759c9224fdd" /><Relationship Type="http://schemas.openxmlformats.org/officeDocument/2006/relationships/hyperlink" Target="https://meteor.aihw.gov.au/content/427037" TargetMode="External" Id="R342a58ce59984fb4" /><Relationship Type="http://schemas.openxmlformats.org/officeDocument/2006/relationships/hyperlink" Target="https://meteor.aihw.gov.au/RegistrationAuthority/12" TargetMode="External" Id="R149bfdc7d8d34564" /><Relationship Type="http://schemas.openxmlformats.org/officeDocument/2006/relationships/hyperlink" Target="https://meteor.aihw.gov.au/content/466861" TargetMode="External" Id="R2623f2c68bc54263" /><Relationship Type="http://schemas.openxmlformats.org/officeDocument/2006/relationships/hyperlink" Target="https://meteor.aihw.gov.au/RegistrationAuthority/12" TargetMode="External" Id="R47520dd36e554688" /><Relationship Type="http://schemas.openxmlformats.org/officeDocument/2006/relationships/hyperlink" Target="https://meteor.aihw.gov.au/content/498901" TargetMode="External" Id="R5cbeb5510d544e56" /><Relationship Type="http://schemas.openxmlformats.org/officeDocument/2006/relationships/hyperlink" Target="https://meteor.aihw.gov.au/RegistrationAuthority/12" TargetMode="External" Id="Rc8276bbeaf804cbc" /><Relationship Type="http://schemas.openxmlformats.org/officeDocument/2006/relationships/hyperlink" Target="https://meteor.aihw.gov.au/content/583090" TargetMode="External" Id="R8efeb06fcd864e54" /><Relationship Type="http://schemas.openxmlformats.org/officeDocument/2006/relationships/hyperlink" Target="https://meteor.aihw.gov.au/RegistrationAuthority/12" TargetMode="External" Id="R1c26b0184b0244d7" /><Relationship Type="http://schemas.openxmlformats.org/officeDocument/2006/relationships/hyperlink" Target="https://meteor.aihw.gov.au/content/686596" TargetMode="External" Id="Rd98abb45d4db4d79" /><Relationship Type="http://schemas.openxmlformats.org/officeDocument/2006/relationships/hyperlink" Target="https://meteor.aihw.gov.au/RegistrationAuthority/12" TargetMode="External" Id="R7a6deca2f2ea499f" /><Relationship Type="http://schemas.openxmlformats.org/officeDocument/2006/relationships/hyperlink" Target="https://meteor.aihw.gov.au/content/700931" TargetMode="External" Id="Rb689a7a5d9b94f3c" /><Relationship Type="http://schemas.openxmlformats.org/officeDocument/2006/relationships/hyperlink" Target="https://meteor.aihw.gov.au/RegistrationAuthority/12" TargetMode="External" Id="Rc28e17fc973b4e0c" /><Relationship Type="http://schemas.openxmlformats.org/officeDocument/2006/relationships/hyperlink" Target="https://meteor.aihw.gov.au/content/717078" TargetMode="External" Id="Rf2ac94d7fcf2425a" /><Relationship Type="http://schemas.openxmlformats.org/officeDocument/2006/relationships/hyperlink" Target="https://meteor.aihw.gov.au/RegistrationAuthority/12" TargetMode="External" Id="Re7ceddbadbdb40d2" /><Relationship Type="http://schemas.openxmlformats.org/officeDocument/2006/relationships/hyperlink" Target="https://meteor.aihw.gov.au/content/733903" TargetMode="External" Id="Rc8481f2868d64db7" /><Relationship Type="http://schemas.openxmlformats.org/officeDocument/2006/relationships/hyperlink" Target="https://meteor.aihw.gov.au/RegistrationAuthority/12" TargetMode="External" Id="Rf33fc4c329c24fa1" /><Relationship Type="http://schemas.openxmlformats.org/officeDocument/2006/relationships/hyperlink" Target="https://meteor.aihw.gov.au/content/742035" TargetMode="External" Id="R83c3a7e2020043f4" /><Relationship Type="http://schemas.openxmlformats.org/officeDocument/2006/relationships/hyperlink" Target="https://meteor.aihw.gov.au/RegistrationAuthority/12" TargetMode="External" Id="R5e49d2d261244599" /><Relationship Type="http://schemas.openxmlformats.org/officeDocument/2006/relationships/hyperlink" Target="https://meteor.aihw.gov.au/content/756056" TargetMode="External" Id="R491fcc54cb9049af" /><Relationship Type="http://schemas.openxmlformats.org/officeDocument/2006/relationships/hyperlink" Target="https://meteor.aihw.gov.au/RegistrationAuthority/12" TargetMode="External" Id="R85aafc3752304620" /><Relationship Type="http://schemas.openxmlformats.org/officeDocument/2006/relationships/hyperlink" Target="https://meteor.aihw.gov.au/content/775611" TargetMode="External" Id="Ree56d852be3b4928" /><Relationship Type="http://schemas.openxmlformats.org/officeDocument/2006/relationships/hyperlink" Target="https://meteor.aihw.gov.au/RegistrationAuthority/12" TargetMode="External" Id="Rf4e88c8def494621" /></Relationships>
</file>

<file path=word/_rels/header1.xml.rels>&#65279;<?xml version="1.0" encoding="utf-8"?><Relationships xmlns="http://schemas.openxmlformats.org/package/2006/relationships"><Relationship Type="http://schemas.openxmlformats.org/officeDocument/2006/relationships/image" Target="/media/image.png" Id="Racba67410de4498e" /></Relationships>
</file>