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bb9525bb142a0" /></Relationships>
</file>

<file path=word/document.xml><?xml version="1.0" encoding="utf-8"?>
<w:document xmlns:r="http://schemas.openxmlformats.org/officeDocument/2006/relationships" xmlns:w="http://schemas.openxmlformats.org/wordprocessingml/2006/main">
  <w:body>
    <w:p>
      <w:pPr>
        <w:pStyle w:val="Title"/>
      </w:pPr>
      <w:r>
        <w:t>Female (mother)—postpartum perineal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(mother)—postpartum perineal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10e06dfca9456c">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8c7ebbfbc45d2">
              <w:r>
                <w:rPr>
                  <w:rStyle w:val="Hyperlink"/>
                </w:rPr>
                <w:t xml:space="preserve">Female (mother)—postpartum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0415d42a84f3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the perineum following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6b25734dc14dc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1cc7dfc0e44b39">
              <w:r>
                <w:rPr>
                  <w:rStyle w:val="Hyperlink"/>
                </w:rPr>
                <w:t xml:space="preserve">Postpartum perineal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727ced2f53d4e8c">
              <w:r>
                <w:rPr>
                  <w:rStyle w:val="Hyperlink"/>
                </w:rPr>
                <w:t xml:space="preserve">Perineal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0bfc9862eb43fe">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Combined laceration and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Vaginal tear is included in the same group as 1st degree laceration to be consistent with ICD-10-AM code. Other degrees of laceration are as defined in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4th degree laceration is more severe than an episiotomy it has not been placed in order of clinical significance within the data domain. Instead it has been added to the data domain as a new code rather than modifying the existing order of data domain code values. This is because information gatherers are accustomed to the existing order of the codes. Modifying the existing order may result in miscoding of data. This approach is consistent with established practice in classifications wherein a new data domain identifier (or code number) is assigned to any new value meaning that occurs, rather than assigning this new value domain meaning to an existing data domain identifier.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intervention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53b6059d92486a">
              <w:r>
                <w:rPr>
                  <w:rStyle w:val="Hyperlink"/>
                </w:rPr>
                <w:t xml:space="preserve">Female (mother)—postpartum perineal status, code N[N]</w:t>
              </w:r>
            </w:hyperlink>
          </w:p>
          <w:p>
            <w:pPr>
              <w:spacing w:before="0" w:after="0"/>
            </w:pPr>
            <w:r>
              <w:rPr>
                <w:rStyle w:val="row-content"/>
                <w:color w:val="244061"/>
              </w:rPr>
              <w:t xml:space="preserve">       </w:t>
            </w:r>
            <w:hyperlink w:history="true" r:id="R2541bccbbbfb4bac">
              <w:r>
                <w:rPr>
                  <w:rStyle w:val="Hyperlink"/>
                  <w:color w:val="244061"/>
                </w:rPr>
                <w:t xml:space="preserve">Health</w:t>
              </w:r>
            </w:hyperlink>
            <w:r>
              <w:rPr>
                <w:rStyle w:val="row-content"/>
                <w:color w:val="244061"/>
              </w:rPr>
              <w:t xml:space="preserve">, Superseded 02/08/2017</w:t>
            </w:r>
          </w:p>
          <w:p>
            <w:r>
              <w:br/>
            </w:r>
            <w:r>
              <w:rPr>
                <w:rStyle w:val="row-content"/>
              </w:rPr>
              <w:t xml:space="preserve">Is re-engineered from </w:t>
            </w:r>
            <w:hyperlink w:history="true" r:id="Re8615086733748b8">
              <w:r>
                <w:drawing>
                  <wp:inline xmlns:wp="http://schemas.openxmlformats.org/drawingml/2006/wordprocessingDrawing" distT="0" distB="0" distL="0" distR="0">
                    <wp:extent cx="152400" cy="152400"/>
                    <wp:effectExtent l="19050" t="0" r="0" b="0"/>
                    <wp:docPr id="2" name="Picture 2" descr="">
                      <a:hlinkClick xmlns:a="http://schemas.openxmlformats.org/drawingml/2006/main" r:id="Re8615086733748b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5774ac1ca34f3f"/>
                            <a:srcRect/>
                            <a:stretch>
                              <a:fillRect/>
                            </a:stretch>
                          </pic:blipFill>
                          <pic:spPr bwMode="auto">
                            <a:xfrm>
                              <a:off x="0" y="0"/>
                              <a:ext cx="152400" cy="152400"/>
                            </a:xfrm>
                            <a:prstGeom prst="rect">
                              <a:avLst/>
                            </a:prstGeom>
                          </pic:spPr>
                        </pic:pic>
                      </a:graphicData>
                    </a:graphic>
                  </wp:inline>
                </w:drawing>
              </w:r>
              <w:r>
                <w:rPr>
                  <w:rStyle w:val="Hyperlink"/>
                </w:rPr>
                <w:t xml:space="preserve"> Perineal status, version 2,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78ff7726e9543b7">
              <w:r>
                <w:rPr>
                  <w:rStyle w:val="Hyperlink"/>
                </w:rPr>
                <w:t xml:space="preserve">National Core Maternity Indicators: PI 03–Episiotomy for females giving birth for the first time and giving birth vaginally, 2018</w:t>
              </w:r>
            </w:hyperlink>
          </w:p>
          <w:p>
            <w:pPr>
              <w:spacing w:before="0" w:after="0"/>
            </w:pPr>
            <w:r>
              <w:rPr>
                <w:rStyle w:val="row-content"/>
                <w:color w:val="244061"/>
              </w:rPr>
              <w:t xml:space="preserve">       </w:t>
            </w:r>
            <w:hyperlink w:history="true" r:id="R529dcae0a18c4c3b">
              <w:r>
                <w:rPr>
                  <w:rStyle w:val="Hyperlink"/>
                  <w:color w:val="244061"/>
                </w:rPr>
                <w:t xml:space="preserve">Health</w:t>
              </w:r>
            </w:hyperlink>
            <w:r>
              <w:rPr>
                <w:rStyle w:val="row-content"/>
                <w:color w:val="244061"/>
              </w:rPr>
              <w:t xml:space="preserve">, Superseded 19/06/2019</w:t>
            </w:r>
          </w:p>
          <w:p>
            <w:r>
              <w:br/>
            </w:r>
            <w:hyperlink w:history="true" r:id="Rb67e1cc0eac84133">
              <w:r>
                <w:rPr>
                  <w:rStyle w:val="Hyperlink"/>
                </w:rPr>
                <w:t xml:space="preserve">National Core Maternity Indicators: PI 03–Episiotomy for females giving birth for the first time and giving birth vaginally, 2019</w:t>
              </w:r>
            </w:hyperlink>
          </w:p>
          <w:p>
            <w:pPr>
              <w:spacing w:before="0" w:after="0"/>
            </w:pPr>
            <w:r>
              <w:rPr>
                <w:rStyle w:val="row-content"/>
                <w:color w:val="244061"/>
              </w:rPr>
              <w:t xml:space="preserve">       </w:t>
            </w:r>
            <w:hyperlink w:history="true" r:id="Ra2315be2a1984866">
              <w:r>
                <w:rPr>
                  <w:rStyle w:val="Hyperlink"/>
                  <w:color w:val="244061"/>
                </w:rPr>
                <w:t xml:space="preserve">Health</w:t>
              </w:r>
            </w:hyperlink>
            <w:r>
              <w:rPr>
                <w:rStyle w:val="row-content"/>
                <w:color w:val="244061"/>
              </w:rPr>
              <w:t xml:space="preserve">, Superseded 16/09/2020</w:t>
            </w:r>
          </w:p>
          <w:p>
            <w:r>
              <w:br/>
            </w:r>
            <w:hyperlink w:history="true" r:id="R004b6994a4034043">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c7b8eb992674187">
              <w:r>
                <w:rPr>
                  <w:rStyle w:val="Hyperlink"/>
                  <w:color w:val="244061"/>
                </w:rPr>
                <w:t xml:space="preserve">Health</w:t>
              </w:r>
            </w:hyperlink>
            <w:r>
              <w:rPr>
                <w:rStyle w:val="row-content"/>
                <w:color w:val="244061"/>
              </w:rPr>
              <w:t xml:space="preserve">, Standard 14/07/2023</w:t>
            </w:r>
          </w:p>
          <w:p>
            <w:r>
              <w:br/>
            </w:r>
            <w:hyperlink w:history="true" r:id="R3ce387e26a9c42c3">
              <w:r>
                <w:rPr>
                  <w:rStyle w:val="Hyperlink"/>
                </w:rPr>
                <w:t xml:space="preserve">National Core Maternity Indicators: PI 03–Episiotomy for females giving birth for the first time and giving birth vaginally, 2024</w:t>
              </w:r>
            </w:hyperlink>
          </w:p>
          <w:p>
            <w:pPr>
              <w:spacing w:before="0" w:after="0"/>
            </w:pPr>
            <w:r>
              <w:rPr>
                <w:rStyle w:val="row-content"/>
                <w:color w:val="244061"/>
              </w:rPr>
              <w:t xml:space="preserve">       </w:t>
            </w:r>
            <w:hyperlink w:history="true" r:id="R1e2a8eef2fba41bf">
              <w:r>
                <w:rPr>
                  <w:rStyle w:val="Hyperlink"/>
                  <w:color w:val="244061"/>
                </w:rPr>
                <w:t xml:space="preserve">Health</w:t>
              </w:r>
            </w:hyperlink>
            <w:r>
              <w:rPr>
                <w:rStyle w:val="row-content"/>
                <w:color w:val="244061"/>
              </w:rPr>
              <w:t xml:space="preserve">, Recorded 21/02/2024</w:t>
            </w:r>
          </w:p>
          <w:p>
            <w:r>
              <w:br/>
            </w:r>
            <w:r>
              <w:rPr>
                <w:rStyle w:val="row-content"/>
                <w:b/>
              </w:rPr>
              <w:t xml:space="preserve">Used as Numerator</w:t>
            </w:r>
            <w:r>
              <w:br/>
            </w:r>
            <w:hyperlink w:history="true" r:id="Rd26c7edc7b84449b">
              <w:r>
                <w:rPr>
                  <w:rStyle w:val="Hyperlink"/>
                </w:rPr>
                <w:t xml:space="preserve">National Core Maternity Indicators: PI 03-Episiotomy for women giving birth for the first time and giving birth vaginally (2013)</w:t>
              </w:r>
            </w:hyperlink>
          </w:p>
          <w:p>
            <w:pPr>
              <w:spacing w:before="0" w:after="0"/>
            </w:pPr>
            <w:r>
              <w:rPr>
                <w:rStyle w:val="row-content"/>
                <w:color w:val="244061"/>
              </w:rPr>
              <w:t xml:space="preserve">       </w:t>
            </w:r>
            <w:hyperlink w:history="true" r:id="R3c1b1af8e63b46ae">
              <w:r>
                <w:rPr>
                  <w:rStyle w:val="Hyperlink"/>
                  <w:color w:val="244061"/>
                </w:rPr>
                <w:t xml:space="preserve">Health</w:t>
              </w:r>
            </w:hyperlink>
            <w:r>
              <w:rPr>
                <w:rStyle w:val="row-content"/>
                <w:color w:val="244061"/>
              </w:rPr>
              <w:t xml:space="preserve">, Superseded 02/02/2016</w:t>
            </w:r>
          </w:p>
          <w:p>
            <w:r>
              <w:br/>
            </w:r>
          </w:p>
        </w:tc>
      </w:tr>
    </w:tbl>
    <w:p/>
    <w:tbl>
      <w:tblPr>
        <w:tblStyle w:val="TableGrid"/>
        <w:tblW w:w="0" w:type="auto"/>
      </w:tblPr>
    </w:tbl>
    <w:p>
      <w:r>
        <w:br/>
      </w:r>
    </w:p>
    <w:sectPr>
      <w:footerReference xmlns:r="http://schemas.openxmlformats.org/officeDocument/2006/relationships" w:type="default" r:id="Rf66c5a530f4f49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536e0069fd4a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6c5a530f4f49eb" /><Relationship Type="http://schemas.openxmlformats.org/officeDocument/2006/relationships/header" Target="/word/header1.xml" Id="Re010f6e9feb64eac" /><Relationship Type="http://schemas.openxmlformats.org/officeDocument/2006/relationships/settings" Target="/word/settings.xml" Id="R00619d3c110e40c8" /><Relationship Type="http://schemas.openxmlformats.org/officeDocument/2006/relationships/styles" Target="/word/styles.xml" Id="R22b76da226c2469e" /><Relationship Type="http://schemas.openxmlformats.org/officeDocument/2006/relationships/hyperlink" Target="https://meteor.aihw.gov.au/RegistrationAuthority/12" TargetMode="External" Id="R0110e06dfca9456c" /><Relationship Type="http://schemas.openxmlformats.org/officeDocument/2006/relationships/hyperlink" Target="https://meteor.aihw.gov.au/content/269457" TargetMode="External" Id="R5778c7ebbfbc45d2" /><Relationship Type="http://schemas.openxmlformats.org/officeDocument/2006/relationships/hyperlink" Target="https://meteor.aihw.gov.au/RegistrationAuthority/12" TargetMode="External" Id="R5140415d42a84f3e" /><Relationship Type="http://schemas.openxmlformats.org/officeDocument/2006/relationships/hyperlink" Target="https://meteor.aihw.gov.au/content/269000" TargetMode="External" Id="R7e6b25734dc14dc0" /><Relationship Type="http://schemas.openxmlformats.org/officeDocument/2006/relationships/hyperlink" Target="https://meteor.aihw.gov.au/content/269054" TargetMode="External" Id="R3a1cc7dfc0e44b39" /><Relationship Type="http://schemas.openxmlformats.org/officeDocument/2006/relationships/hyperlink" Target="https://meteor.aihw.gov.au/content/270610" TargetMode="External" Id="Re727ced2f53d4e8c" /><Relationship Type="http://schemas.openxmlformats.org/officeDocument/2006/relationships/hyperlink" Target="https://meteor.aihw.gov.au/RegistrationAuthority/12" TargetMode="External" Id="R0a0bfc9862eb43fe" /><Relationship Type="http://schemas.openxmlformats.org/officeDocument/2006/relationships/hyperlink" Target="https://meteor.aihw.gov.au/content/423659" TargetMode="External" Id="Rfd53b6059d92486a" /><Relationship Type="http://schemas.openxmlformats.org/officeDocument/2006/relationships/hyperlink" Target="https://meteor.aihw.gov.au/RegistrationAuthority/12" TargetMode="External" Id="R2541bccbbbfb4bac" /><Relationship Type="http://schemas.openxmlformats.org/officeDocument/2006/relationships/hyperlink" Target="https://meteor.aihw.gov.au/content/273637" TargetMode="External" Id="Re8615086733748b8" /><Relationship Type="http://schemas.openxmlformats.org/officeDocument/2006/relationships/image" Target="/media/image.gif" Id="R435774ac1ca34f3f" /><Relationship Type="http://schemas.openxmlformats.org/officeDocument/2006/relationships/hyperlink" Target="https://meteor.aihw.gov.au/content/690076" TargetMode="External" Id="Ra78ff7726e9543b7" /><Relationship Type="http://schemas.openxmlformats.org/officeDocument/2006/relationships/hyperlink" Target="https://meteor.aihw.gov.au/RegistrationAuthority/12" TargetMode="External" Id="R529dcae0a18c4c3b" /><Relationship Type="http://schemas.openxmlformats.org/officeDocument/2006/relationships/hyperlink" Target="https://meteor.aihw.gov.au/content/717532" TargetMode="External" Id="Rb67e1cc0eac84133" /><Relationship Type="http://schemas.openxmlformats.org/officeDocument/2006/relationships/hyperlink" Target="https://meteor.aihw.gov.au/RegistrationAuthority/12" TargetMode="External" Id="Ra2315be2a1984866" /><Relationship Type="http://schemas.openxmlformats.org/officeDocument/2006/relationships/hyperlink" Target="https://meteor.aihw.gov.au/content/772607" TargetMode="External" Id="R004b6994a4034043" /><Relationship Type="http://schemas.openxmlformats.org/officeDocument/2006/relationships/hyperlink" Target="https://meteor.aihw.gov.au/RegistrationAuthority/12" TargetMode="External" Id="R6c7b8eb992674187" /><Relationship Type="http://schemas.openxmlformats.org/officeDocument/2006/relationships/hyperlink" Target="https://meteor.aihw.gov.au/content/785328" TargetMode="External" Id="R3ce387e26a9c42c3" /><Relationship Type="http://schemas.openxmlformats.org/officeDocument/2006/relationships/hyperlink" Target="https://meteor.aihw.gov.au/RegistrationAuthority/12" TargetMode="External" Id="R1e2a8eef2fba41bf" /><Relationship Type="http://schemas.openxmlformats.org/officeDocument/2006/relationships/hyperlink" Target="https://meteor.aihw.gov.au/content/557083" TargetMode="External" Id="Rd26c7edc7b84449b" /><Relationship Type="http://schemas.openxmlformats.org/officeDocument/2006/relationships/hyperlink" Target="https://meteor.aihw.gov.au/RegistrationAuthority/12" TargetMode="External" Id="R3c1b1af8e63b46ae" /></Relationships>
</file>

<file path=word/_rels/header1.xml.rels>&#65279;<?xml version="1.0" encoding="utf-8"?><Relationships xmlns="http://schemas.openxmlformats.org/package/2006/relationships"><Relationship Type="http://schemas.openxmlformats.org/officeDocument/2006/relationships/image" Target="/media/image.png" Id="Rd3536e0069fd4a1b" /></Relationships>
</file>