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34be7406e74558"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(induced abortion),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(induced abortion),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pregnancies—induced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b3111101d0461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induced abortion (termination of pregnancy before 20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301498a22c4aef">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983af658e34fa8">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p>
          <w:p>
            <w:pPr>
              <w:pStyle w:val="ListParagraph"/>
              <w:numPr>
                <w:ilvl w:val="0"/>
                <w:numId w:val="2"/>
              </w:numPr>
            </w:pPr>
            <w:r>
              <w:rPr>
                <w:rStyle w:val="row-content-rich-text"/>
              </w:rPr>
              <w:t xml:space="preserve">stillbirth</w:t>
            </w:r>
          </w:p>
          <w:p>
            <w:pPr>
              <w:pStyle w:val="ListParagraph"/>
              <w:numPr>
                <w:ilvl w:val="0"/>
                <w:numId w:val="2"/>
              </w:numPr>
            </w:pPr>
            <w:r>
              <w:rPr>
                <w:rStyle w:val="row-content-rich-text"/>
              </w:rPr>
              <w:t xml:space="preserve">spontaneous abortion</w:t>
            </w:r>
          </w:p>
          <w:p>
            <w:pPr>
              <w:pStyle w:val="ListParagraph"/>
              <w:numPr>
                <w:ilvl w:val="0"/>
                <w:numId w:val="2"/>
              </w:numPr>
            </w:pPr>
            <w:r>
              <w:rPr>
                <w:rStyle w:val="row-content-rich-text"/>
              </w:rPr>
              <w:t xml:space="preserve">induced abortion</w:t>
            </w:r>
          </w:p>
          <w:p>
            <w:pPr>
              <w:pStyle w:val="ListParagraph"/>
              <w:numPr>
                <w:ilvl w:val="0"/>
                <w:numId w:val="2"/>
              </w:numPr>
            </w:pPr>
            <w:r>
              <w:rPr>
                <w:rStyle w:val="row-content-rich-text"/>
              </w:rPr>
              <w:t xml:space="preserve">ectopic pregnancy</w:t>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previous pregnancies is an important component of the woman's reproductive history. Parity may be a risk factor for adverse maternal and perinatal outcomes.</w:t>
            </w:r>
          </w:p>
          <w:p>
            <w:pPr/>
            <w:r>
              <w:rPr>
                <w:rStyle w:val="row-content-rich-text"/>
              </w:rPr>
              <w:t xml:space="preserve">A previous history of induced abortion may increase the risk of some outcomes in subsequent pregnancies.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6f1e912d4974636">
              <w:r>
                <w:drawing>
                  <wp:inline xmlns:wp="http://schemas.openxmlformats.org/drawingml/2006/wordprocessingDrawing" distT="0" distB="0" distL="0" distR="0">
                    <wp:extent cx="152400" cy="152400"/>
                    <wp:effectExtent l="19050" t="0" r="0" b="0"/>
                    <wp:docPr id="2" name="Picture 2" descr="">
                      <a:hlinkClick xmlns:a="http://schemas.openxmlformats.org/drawingml/2006/main" r:id="R96f1e912d497463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d8133c7ca794e15"/>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3a1a301c87f43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c8e4a66339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1a301c87f430c" /><Relationship Type="http://schemas.openxmlformats.org/officeDocument/2006/relationships/header" Target="/word/header1.xml" Id="Rb39f4ea9fea649e6" /><Relationship Type="http://schemas.openxmlformats.org/officeDocument/2006/relationships/settings" Target="/word/settings.xml" Id="R6f26f929c0a0441e" /><Relationship Type="http://schemas.openxmlformats.org/officeDocument/2006/relationships/styles" Target="/word/styles.xml" Id="R4bd6afb5468a4d18" /><Relationship Type="http://schemas.openxmlformats.org/officeDocument/2006/relationships/hyperlink" Target="https://meteor.aihw.gov.au/RegistrationAuthority/12" TargetMode="External" Id="Rcbb3111101d04613" /><Relationship Type="http://schemas.openxmlformats.org/officeDocument/2006/relationships/hyperlink" Target="https://meteor.aihw.gov.au/content/269454" TargetMode="External" Id="Rc0301498a22c4aef" /><Relationship Type="http://schemas.openxmlformats.org/officeDocument/2006/relationships/hyperlink" Target="https://meteor.aihw.gov.au/content/270603" TargetMode="External" Id="R57983af658e34fa8" /><Relationship Type="http://schemas.openxmlformats.org/officeDocument/2006/relationships/numbering" Target="/word/numbering.xml" Id="Rc422ee8d273f4884" /><Relationship Type="http://schemas.openxmlformats.org/officeDocument/2006/relationships/hyperlink" Target="https://meteor.aihw.gov.au/content/273172" TargetMode="External" Id="R96f1e912d4974636" /><Relationship Type="http://schemas.openxmlformats.org/officeDocument/2006/relationships/image" Target="/media/image.gif" Id="Rfd8133c7ca794e15" /></Relationships>
</file>

<file path=word/_rels/header1.xml.rels>&#65279;<?xml version="1.0" encoding="utf-8"?><Relationships xmlns="http://schemas.openxmlformats.org/package/2006/relationships"><Relationship Type="http://schemas.openxmlformats.org/officeDocument/2006/relationships/image" Target="/media/image.png" Id="R6bc8e4a663394b84" /></Relationships>
</file>