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6680fb9a2941c4"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(other equipment)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(other equipment)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edf0218c7541e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496b03a51647c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91d532240947f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eaa40e0d234996">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624e9274b5264dff">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66a078d53c41f6">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Other equipment:</w:t>
            </w:r>
          </w:p>
          <w:p>
            <w:pPr/>
            <w:r>
              <w:rPr>
                <w:rStyle w:val="row-content-rich-text"/>
              </w:rPr>
              <w:t xml:space="preserve">Includes machinery and equipment not elsewhere classified, such as furniture, art objects, professional instruments and containers.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capital expenditure metadata items on an accrual accounting basis and on a cash accounting basis will remain in use until all health authorities have adopted accrual accounting.</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74b5f1dd5c4fe1">
              <w:r>
                <w:rPr>
                  <w:rStyle w:val="Hyperlink"/>
                </w:rPr>
                <w:t xml:space="preserve">Establishment—gross capital expenditure (accrual accounting) (other equipment) (financial year), total Australian currency N[N(8)]</w:t>
              </w:r>
            </w:hyperlink>
          </w:p>
          <w:p>
            <w:pPr>
              <w:spacing w:before="0" w:after="0"/>
            </w:pPr>
            <w:r>
              <w:rPr>
                <w:rStyle w:val="row-content"/>
                <w:color w:val="244061"/>
              </w:rPr>
              <w:t xml:space="preserve">       </w:t>
            </w:r>
            <w:hyperlink w:history="true" r:id="R86f98a3640f84058">
              <w:r>
                <w:rPr>
                  <w:rStyle w:val="Hyperlink"/>
                  <w:color w:val="244061"/>
                </w:rPr>
                <w:t xml:space="preserve">Health</w:t>
              </w:r>
            </w:hyperlink>
            <w:r>
              <w:rPr>
                <w:rStyle w:val="row-content"/>
                <w:color w:val="244061"/>
              </w:rPr>
              <w:t xml:space="preserve">, Superseded 04/08/2016</w:t>
            </w:r>
          </w:p>
          <w:p>
            <w:r>
              <w:br/>
            </w:r>
            <w:hyperlink w:history="true" r:id="R3cc96ad067b643b3">
              <w:r>
                <w:rPr>
                  <w:rStyle w:val="Hyperlink"/>
                </w:rPr>
                <w:t xml:space="preserve">Establishment—gross capital expenditure (accrual accounting) (other equipment) (financial year), total Australian currency N[N(9)]</w:t>
              </w:r>
            </w:hyperlink>
          </w:p>
          <w:p>
            <w:pPr>
              <w:spacing w:before="0" w:after="0"/>
            </w:pPr>
            <w:r>
              <w:rPr>
                <w:rStyle w:val="row-content"/>
                <w:color w:val="244061"/>
              </w:rPr>
              <w:t xml:space="preserve">       </w:t>
            </w:r>
            <w:hyperlink w:history="true" r:id="Rf17c15a58cf44eef">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cbd46c3ba03b43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4fda28b3db44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d46c3ba03b43e8" /><Relationship Type="http://schemas.openxmlformats.org/officeDocument/2006/relationships/header" Target="/word/header1.xml" Id="R276fd720cca3443b" /><Relationship Type="http://schemas.openxmlformats.org/officeDocument/2006/relationships/settings" Target="/word/settings.xml" Id="Rb955a37cd91c4245" /><Relationship Type="http://schemas.openxmlformats.org/officeDocument/2006/relationships/styles" Target="/word/styles.xml" Id="Reae074a769e8479a" /><Relationship Type="http://schemas.openxmlformats.org/officeDocument/2006/relationships/hyperlink" Target="https://meteor.aihw.gov.au/RegistrationAuthority/12" TargetMode="External" Id="R14edf0218c7541ed" /><Relationship Type="http://schemas.openxmlformats.org/officeDocument/2006/relationships/hyperlink" Target="https://meteor.aihw.gov.au/content/268953" TargetMode="External" Id="Rbc496b03a51647c7" /><Relationship Type="http://schemas.openxmlformats.org/officeDocument/2006/relationships/hyperlink" Target="https://meteor.aihw.gov.au/content/281131" TargetMode="External" Id="R0a91d532240947fb" /><Relationship Type="http://schemas.openxmlformats.org/officeDocument/2006/relationships/hyperlink" Target="https://meteor.aihw.gov.au/content/269024" TargetMode="External" Id="Rebeaa40e0d234996" /><Relationship Type="http://schemas.openxmlformats.org/officeDocument/2006/relationships/hyperlink" Target="https://meteor.aihw.gov.au/content/327196" TargetMode="External" Id="R624e9274b5264dff" /><Relationship Type="http://schemas.openxmlformats.org/officeDocument/2006/relationships/hyperlink" Target="https://meteor.aihw.gov.au/content/274646" TargetMode="External" Id="R4e66a078d53c41f6" /><Relationship Type="http://schemas.openxmlformats.org/officeDocument/2006/relationships/hyperlink" Target="https://meteor.aihw.gov.au/content/270523" TargetMode="External" Id="Rd774b5f1dd5c4fe1" /><Relationship Type="http://schemas.openxmlformats.org/officeDocument/2006/relationships/hyperlink" Target="https://meteor.aihw.gov.au/RegistrationAuthority/12" TargetMode="External" Id="R86f98a3640f84058" /><Relationship Type="http://schemas.openxmlformats.org/officeDocument/2006/relationships/hyperlink" Target="https://meteor.aihw.gov.au/content/618923" TargetMode="External" Id="R3cc96ad067b643b3" /><Relationship Type="http://schemas.openxmlformats.org/officeDocument/2006/relationships/hyperlink" Target="https://meteor.aihw.gov.au/RegistrationAuthority/12" TargetMode="External" Id="Rf17c15a58cf44eef" /></Relationships>
</file>

<file path=word/_rels/header1.xml.rels>&#65279;<?xml version="1.0" encoding="utf-8"?><Relationships xmlns="http://schemas.openxmlformats.org/package/2006/relationships"><Relationship Type="http://schemas.openxmlformats.org/officeDocument/2006/relationships/image" Target="/media/image.png" Id="R294fda28b3db4427" /></Relationships>
</file>