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81ec9957b74ce9"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(information technology)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(information technology)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1417f56b4460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d728eff16943c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2beba7e7534bf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5753cea1b74a62">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b45787a869714669">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f46901e530448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Information technology:</w:t>
            </w:r>
          </w:p>
          <w:p>
            <w:pPr/>
            <w:r>
              <w:rPr>
                <w:rStyle w:val="row-content-rich-text"/>
              </w:rPr>
              <w:t xml:space="preserve">Computer installations and equipment such as mainframe and mini-computers, personal computer networks and related hardware.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a77c43c2094b20">
              <w:r>
                <w:rPr>
                  <w:rStyle w:val="Hyperlink"/>
                </w:rPr>
                <w:t xml:space="preserve">Establishment—gross capital expenditure (accrual accounting) (information technology) (financial year), total Australian currency N[N(8)]</w:t>
              </w:r>
            </w:hyperlink>
          </w:p>
          <w:p>
            <w:pPr>
              <w:spacing w:before="0" w:after="0"/>
            </w:pPr>
            <w:r>
              <w:rPr>
                <w:rStyle w:val="row-content"/>
                <w:color w:val="244061"/>
              </w:rPr>
              <w:t xml:space="preserve">       </w:t>
            </w:r>
            <w:hyperlink w:history="true" r:id="Rf97d7fb8913f4bfd">
              <w:r>
                <w:rPr>
                  <w:rStyle w:val="Hyperlink"/>
                  <w:color w:val="244061"/>
                </w:rPr>
                <w:t xml:space="preserve">Health</w:t>
              </w:r>
            </w:hyperlink>
            <w:r>
              <w:rPr>
                <w:rStyle w:val="row-content"/>
                <w:color w:val="244061"/>
              </w:rPr>
              <w:t xml:space="preserve">, Superseded 04/08/2016</w:t>
            </w:r>
          </w:p>
          <w:p>
            <w:r>
              <w:br/>
            </w:r>
            <w:hyperlink w:history="true" r:id="R3fbf72941dd14bbe">
              <w:r>
                <w:rPr>
                  <w:rStyle w:val="Hyperlink"/>
                </w:rPr>
                <w:t xml:space="preserve">Establishment—gross capital expenditure (accrual accounting) (information technology) (financial year), total Australian currency N[N(9)]</w:t>
              </w:r>
            </w:hyperlink>
          </w:p>
          <w:p>
            <w:pPr>
              <w:spacing w:before="0" w:after="0"/>
            </w:pPr>
            <w:r>
              <w:rPr>
                <w:rStyle w:val="row-content"/>
                <w:color w:val="244061"/>
              </w:rPr>
              <w:t xml:space="preserve">       </w:t>
            </w:r>
            <w:hyperlink w:history="true" r:id="R5f9c4309ff554684">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c89fb702d5d6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6a40ee8b5b43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fb702d5d64f6b" /><Relationship Type="http://schemas.openxmlformats.org/officeDocument/2006/relationships/header" Target="/word/header1.xml" Id="Rf3fa7438c4424ba0" /><Relationship Type="http://schemas.openxmlformats.org/officeDocument/2006/relationships/settings" Target="/word/settings.xml" Id="R35508ae75a664b4c" /><Relationship Type="http://schemas.openxmlformats.org/officeDocument/2006/relationships/styles" Target="/word/styles.xml" Id="Ree058f812d824cbb" /><Relationship Type="http://schemas.openxmlformats.org/officeDocument/2006/relationships/hyperlink" Target="https://meteor.aihw.gov.au/RegistrationAuthority/12" TargetMode="External" Id="R2691417f56b4460c" /><Relationship Type="http://schemas.openxmlformats.org/officeDocument/2006/relationships/hyperlink" Target="https://meteor.aihw.gov.au/content/268953" TargetMode="External" Id="R8ad728eff16943c1" /><Relationship Type="http://schemas.openxmlformats.org/officeDocument/2006/relationships/hyperlink" Target="https://meteor.aihw.gov.au/content/281131" TargetMode="External" Id="R872beba7e7534bf4" /><Relationship Type="http://schemas.openxmlformats.org/officeDocument/2006/relationships/hyperlink" Target="https://meteor.aihw.gov.au/content/269024" TargetMode="External" Id="R205753cea1b74a62" /><Relationship Type="http://schemas.openxmlformats.org/officeDocument/2006/relationships/hyperlink" Target="https://meteor.aihw.gov.au/content/327196" TargetMode="External" Id="Rb45787a869714669" /><Relationship Type="http://schemas.openxmlformats.org/officeDocument/2006/relationships/hyperlink" Target="https://meteor.aihw.gov.au/content/274646" TargetMode="External" Id="R47f46901e5304484" /><Relationship Type="http://schemas.openxmlformats.org/officeDocument/2006/relationships/hyperlink" Target="https://meteor.aihw.gov.au/content/270527" TargetMode="External" Id="Rcba77c43c2094b20" /><Relationship Type="http://schemas.openxmlformats.org/officeDocument/2006/relationships/hyperlink" Target="https://meteor.aihw.gov.au/RegistrationAuthority/12" TargetMode="External" Id="Rf97d7fb8913f4bfd" /><Relationship Type="http://schemas.openxmlformats.org/officeDocument/2006/relationships/hyperlink" Target="https://meteor.aihw.gov.au/content/618917" TargetMode="External" Id="R3fbf72941dd14bbe" /><Relationship Type="http://schemas.openxmlformats.org/officeDocument/2006/relationships/hyperlink" Target="https://meteor.aihw.gov.au/RegistrationAuthority/12" TargetMode="External" Id="R5f9c4309ff554684" /></Relationships>
</file>

<file path=word/_rels/header1.xml.rels>&#65279;<?xml version="1.0" encoding="utf-8"?><Relationships xmlns="http://schemas.openxmlformats.org/package/2006/relationships"><Relationship Type="http://schemas.openxmlformats.org/officeDocument/2006/relationships/image" Target="/media/image.png" Id="R026a40ee8b5b4365" /></Relationships>
</file>