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4843dac98b34335"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(accrual accounting) (buildings and building services)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(accrual accounting) (buildings and building services)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a413892a6946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in a period on the acquisition or enhancement of buildings and building services (including plant).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Gross 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a402861430486a">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3f371af44244af">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c3fc10be8b648ae">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029dc159922411f">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dd49db404243f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definition is for use where the accrual method of accounting has been adopted.</w:t>
            </w:r>
          </w:p>
          <w:p>
            <w:pPr>
              <w:spacing w:after="160"/>
            </w:pPr>
            <w:r>
              <w:rPr>
                <w:rStyle w:val="row-content-rich-text"/>
              </w:rPr>
              <w:t xml:space="preserve">Buildings and building services (including plant):</w:t>
            </w:r>
          </w:p>
          <w:p>
            <w:pPr/>
            <w:r>
              <w:rPr>
                <w:rStyle w:val="row-content-rich-text"/>
              </w:rPr>
              <w:t xml:space="preserve">An edifice that has a service potential constructed, acquired or held by a financial lease for the specific purposes of the entity. Includes hospitals, residential aged care services and other buildings used for providing the service. Includes expenditure on installation, alteration and improvement of fixtures, facilities and equipment that are an integral part of the building and that contribute to the primary function of a building to either directly or indirectly support the delivery of products and services. Excludes repair and replacement of worn-out or damaged fixtures (to be treated as maintenance).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capital expenditure metadata items on an accrual accounting basis and on a cash accounting basis will remain in use until all health authorities have adopted accrual accounting.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71a7cd74d074355">
              <w:r>
                <w:rPr>
                  <w:rStyle w:val="Hyperlink"/>
                </w:rPr>
                <w:t xml:space="preserve">Establishment—gross capital expenditure (accrual accounting) (buildings and building services) (financial year), total Australian currency N[N(8)]</w:t>
              </w:r>
            </w:hyperlink>
          </w:p>
          <w:p>
            <w:pPr>
              <w:spacing w:before="0" w:after="0"/>
            </w:pPr>
            <w:r>
              <w:rPr>
                <w:rStyle w:val="row-content"/>
                <w:color w:val="244061"/>
              </w:rPr>
              <w:t xml:space="preserve">       </w:t>
            </w:r>
            <w:hyperlink w:history="true" r:id="R176e0af7fc2d4944">
              <w:r>
                <w:rPr>
                  <w:rStyle w:val="Hyperlink"/>
                  <w:color w:val="244061"/>
                </w:rPr>
                <w:t xml:space="preserve">Health</w:t>
              </w:r>
            </w:hyperlink>
            <w:r>
              <w:rPr>
                <w:rStyle w:val="row-content"/>
                <w:color w:val="244061"/>
              </w:rPr>
              <w:t xml:space="preserve">, Superseded 04/08/2016</w:t>
            </w:r>
          </w:p>
          <w:p>
            <w:r>
              <w:br/>
            </w:r>
            <w:hyperlink w:history="true" r:id="R3b3d99589c9d45dc">
              <w:r>
                <w:rPr>
                  <w:rStyle w:val="Hyperlink"/>
                </w:rPr>
                <w:t xml:space="preserve">Establishment—gross capital expenditure (accrual accounting) (buildings and building services) (financial year), total Australian currency N[N(9)]</w:t>
              </w:r>
            </w:hyperlink>
          </w:p>
          <w:p>
            <w:pPr>
              <w:spacing w:before="0" w:after="0"/>
            </w:pPr>
            <w:r>
              <w:rPr>
                <w:rStyle w:val="row-content"/>
                <w:color w:val="244061"/>
              </w:rPr>
              <w:t xml:space="preserve">       </w:t>
            </w:r>
            <w:hyperlink w:history="true" r:id="R98140335602948c1">
              <w:r>
                <w:rPr>
                  <w:rStyle w:val="Hyperlink"/>
                  <w:color w:val="244061"/>
                </w:rPr>
                <w:t xml:space="preserve">Health</w:t>
              </w:r>
            </w:hyperlink>
            <w:r>
              <w:rPr>
                <w:rStyle w:val="row-content"/>
                <w:color w:val="244061"/>
              </w:rPr>
              <w:t xml:space="preserve">, Standard 04/08/2016</w:t>
            </w:r>
          </w:p>
          <w:p>
            <w:r>
              <w:br/>
            </w:r>
          </w:p>
        </w:tc>
      </w:tr>
    </w:tbl>
    <w:p>
      <w:r>
        <w:br/>
      </w:r>
      <w:r>
        <w:br/>
      </w:r>
    </w:p>
    <w:sectPr>
      <w:footerReference xmlns:r="http://schemas.openxmlformats.org/officeDocument/2006/relationships" w:type="default" r:id="R16fa5c6dfcf14d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9b15d617ae4e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fa5c6dfcf14da0" /><Relationship Type="http://schemas.openxmlformats.org/officeDocument/2006/relationships/header" Target="/word/header1.xml" Id="R265690207763491f" /><Relationship Type="http://schemas.openxmlformats.org/officeDocument/2006/relationships/settings" Target="/word/settings.xml" Id="Rae2526ebadef463d" /><Relationship Type="http://schemas.openxmlformats.org/officeDocument/2006/relationships/styles" Target="/word/styles.xml" Id="Rc85b772d825a4eda" /><Relationship Type="http://schemas.openxmlformats.org/officeDocument/2006/relationships/hyperlink" Target="https://meteor.aihw.gov.au/RegistrationAuthority/12" TargetMode="External" Id="R97a413892a694641" /><Relationship Type="http://schemas.openxmlformats.org/officeDocument/2006/relationships/hyperlink" Target="https://meteor.aihw.gov.au/content/268953" TargetMode="External" Id="R59a402861430486a" /><Relationship Type="http://schemas.openxmlformats.org/officeDocument/2006/relationships/hyperlink" Target="https://meteor.aihw.gov.au/content/281131" TargetMode="External" Id="R9f3f371af44244af" /><Relationship Type="http://schemas.openxmlformats.org/officeDocument/2006/relationships/hyperlink" Target="https://meteor.aihw.gov.au/content/269024" TargetMode="External" Id="R1c3fc10be8b648ae" /><Relationship Type="http://schemas.openxmlformats.org/officeDocument/2006/relationships/hyperlink" Target="https://meteor.aihw.gov.au/content/327196" TargetMode="External" Id="R5029dc159922411f" /><Relationship Type="http://schemas.openxmlformats.org/officeDocument/2006/relationships/hyperlink" Target="https://meteor.aihw.gov.au/content/274646" TargetMode="External" Id="R63dd49db404243f9" /><Relationship Type="http://schemas.openxmlformats.org/officeDocument/2006/relationships/hyperlink" Target="https://meteor.aihw.gov.au/content/270521" TargetMode="External" Id="R771a7cd74d074355" /><Relationship Type="http://schemas.openxmlformats.org/officeDocument/2006/relationships/hyperlink" Target="https://meteor.aihw.gov.au/RegistrationAuthority/12" TargetMode="External" Id="R176e0af7fc2d4944" /><Relationship Type="http://schemas.openxmlformats.org/officeDocument/2006/relationships/hyperlink" Target="https://meteor.aihw.gov.au/content/618900" TargetMode="External" Id="R3b3d99589c9d45dc" /><Relationship Type="http://schemas.openxmlformats.org/officeDocument/2006/relationships/hyperlink" Target="https://meteor.aihw.gov.au/RegistrationAuthority/12" TargetMode="External" Id="R98140335602948c1" /></Relationships>
</file>

<file path=word/_rels/header1.xml.rels>&#65279;<?xml version="1.0" encoding="utf-8"?><Relationships xmlns="http://schemas.openxmlformats.org/package/2006/relationships"><Relationship Type="http://schemas.openxmlformats.org/officeDocument/2006/relationships/image" Target="/media/image.png" Id="R969b15d617ae4eac" /></Relationships>
</file>