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529ac1ca54d48cd" /></Relationships>
</file>

<file path=word/document.xml><?xml version="1.0" encoding="utf-8"?>
<w:document xmlns:r="http://schemas.openxmlformats.org/officeDocument/2006/relationships" xmlns:w="http://schemas.openxmlformats.org/wordprocessingml/2006/main">
  <w:body>
    <w:p>
      <w:pPr>
        <w:pStyle w:val="Title"/>
      </w:pPr>
      <w:r>
        <w:t>Establishment—gross capital expenditure (intangible assets)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Establishment—gross capital expenditure (intangible assets)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01bd691f984c61">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Gross capital expenditure in relation to intangible assets.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expenditure:</w:t>
            </w:r>
          </w:p>
          <w:p>
            <w:pPr/>
            <w:r>
              <w:rPr>
                <w:rStyle w:val="row-content-rich-text"/>
              </w:rPr>
              <w:t xml:space="preserve">Capital expenditure is a significant, though variable, element of total health establishment expenditure. Just as recurrent expenditure is broken down into a number of major categories to enable a proper analysis of health expenditure at the national level, so capital expenditure is to be broken down into a number of major categories. Capital expenditure in the context of hospitals and closely related establishments is a relatively undeveloped area. Nevertheless, there is a considerable interest in health establishment capital expenditure data at the national level from many different potential users.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0270904f7c14a2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55f3dac008534632">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afb51b0215d4df4">
              <w:r>
                <w:rPr>
                  <w:rStyle w:val="Hyperlink"/>
                </w:rPr>
                <w:t xml:space="preserve">Gross capital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Expenditure on the acquisition or enhancement of a </w:t>
            </w:r>
          </w:p>
          <w:p>
            <w:hyperlink w:tooltip="A non-financial asset is an entity functioning as a store of value, over which ownership may be derived over a period of time, and which is not a financial asset." w:history="true" r:id="Rf7c998d03fdd4117">
              <w:r>
                <w:rPr>
                  <w:rStyle w:val="Hyperlink"/>
                  <w:b/>
                </w:rPr>
                <w:t xml:space="preserve">non-financial asset</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2b48ea9a586c4163">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minimum data set working parties</w:t>
            </w:r>
            <w:r>
              <w:br/>
            </w:r>
          </w:p>
        </w:tc>
      </w:tr>
    </w:tbl>
    <w:p>
      <w:r>
        <w:br/>
      </w:r>
    </w:p>
    <w:p>
      <w:pPr>
        <w:pStyle w:val="underlinedHeading2"/>
        <w:pBdr>
          <w:bottom w:val="single"/>
        </w:pBdr>
      </w:pPr>
      <w:r>
        <w:t xml:space="preserve">Data element concept attributes</w:t>
      </w:r>
    </w:p>
    <w:p>
      <w:pPr>
        <w:pStyle w:val="Heading3"/>
      </w:pPr>
      <w:r>
        <w:t xml:space="preserve">Collection and usage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This category bears specific regard to the private sector. Included here is any expenditure during the financial year in respect of intangible assets such as formation expenses or goodwill.</w:t>
            </w:r>
          </w:p>
        </w:tc>
      </w:tr>
    </w:tbl>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7905c1e4777a4662">
              <w:r>
                <w:rPr>
                  <w:rStyle w:val="Hyperlink"/>
                </w:rPr>
                <w:t xml:space="preserve">Establishment—gross capital expenditure (intangible assets) (financial year), total Australian currency N[N(8)]</w:t>
              </w:r>
            </w:hyperlink>
          </w:p>
          <w:p>
            <w:pPr>
              <w:spacing w:before="0" w:after="0"/>
            </w:pPr>
            <w:r>
              <w:rPr>
                <w:rStyle w:val="row-content"/>
                <w:color w:val="244061"/>
              </w:rPr>
              <w:t xml:space="preserve">       </w:t>
            </w:r>
            <w:hyperlink w:history="true" r:id="Rc716a679a0a94356">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63016e639bea4ac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269900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58917f601843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016e639bea4ace" /><Relationship Type="http://schemas.openxmlformats.org/officeDocument/2006/relationships/header" Target="/word/header1.xml" Id="R1c1acc926d554c0d" /><Relationship Type="http://schemas.openxmlformats.org/officeDocument/2006/relationships/settings" Target="/word/settings.xml" Id="Redf2e234b33a45d6" /><Relationship Type="http://schemas.openxmlformats.org/officeDocument/2006/relationships/styles" Target="/word/styles.xml" Id="R8396f84a9e154845" /><Relationship Type="http://schemas.openxmlformats.org/officeDocument/2006/relationships/hyperlink" Target="https://meteor.aihw.gov.au/RegistrationAuthority/12" TargetMode="External" Id="R8d01bd691f984c61" /><Relationship Type="http://schemas.openxmlformats.org/officeDocument/2006/relationships/hyperlink" Target="https://meteor.aihw.gov.au/content/268953" TargetMode="External" Id="R90270904f7c14a2c" /><Relationship Type="http://schemas.openxmlformats.org/officeDocument/2006/relationships/hyperlink" Target="https://meteor.aihw.gov.au/content/281131" TargetMode="External" Id="R55f3dac008534632" /><Relationship Type="http://schemas.openxmlformats.org/officeDocument/2006/relationships/hyperlink" Target="https://meteor.aihw.gov.au/content/269024" TargetMode="External" Id="R1afb51b0215d4df4" /><Relationship Type="http://schemas.openxmlformats.org/officeDocument/2006/relationships/hyperlink" Target="https://meteor.aihw.gov.au/content/327196" TargetMode="External" Id="Rf7c998d03fdd4117" /><Relationship Type="http://schemas.openxmlformats.org/officeDocument/2006/relationships/hyperlink" Target="https://meteor.aihw.gov.au/content/274646" TargetMode="External" Id="R2b48ea9a586c4163" /><Relationship Type="http://schemas.openxmlformats.org/officeDocument/2006/relationships/hyperlink" Target="https://meteor.aihw.gov.au/content/270517" TargetMode="External" Id="R7905c1e4777a4662" /><Relationship Type="http://schemas.openxmlformats.org/officeDocument/2006/relationships/hyperlink" Target="https://meteor.aihw.gov.au/RegistrationAuthority/12" TargetMode="External" Id="Rc716a679a0a94356" /></Relationships>
</file>

<file path=word/_rels/header1.xml.rels>&#65279;<?xml version="1.0" encoding="utf-8"?><Relationships xmlns="http://schemas.openxmlformats.org/package/2006/relationships"><Relationship Type="http://schemas.openxmlformats.org/officeDocument/2006/relationships/image" Target="/media/image.png" Id="R8158917f6018437d" /></Relationships>
</file>