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ed63494f1d7475d" /></Relationships>
</file>

<file path=word/document.xml><?xml version="1.0" encoding="utf-8"?>
<w:document xmlns:r="http://schemas.openxmlformats.org/officeDocument/2006/relationships" xmlns:w="http://schemas.openxmlformats.org/wordprocessingml/2006/main">
  <w:body>
    <w:p>
      <w:pPr>
        <w:pStyle w:val="Title"/>
      </w:pPr>
      <w:r>
        <w:t>Establishment—full-time equivalent staff (paid) (diagnostic and health professionals)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Establishment—full-time equivalent staff (paid) (diagnostic and health professionals)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269876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866563593c14f01">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aggregate full-time equivalent staff units paid for all </w:t>
            </w:r>
          </w:p>
          <w:p>
            <w:hyperlink w:tooltip="Qualified staff (other than qualified medical and nursing staff) engaged in duties of a diagnostic, professional or technical nature (but also including diagnostic and health professionals whose duties are primarily or partly of an administrative natur..." w:history="true" r:id="R2f752c60aa144839">
              <w:r>
                <w:rPr>
                  <w:rStyle w:val="Hyperlink"/>
                  <w:b/>
                </w:rPr>
                <w:t xml:space="preserve">diagnostic and health professionals</w:t>
              </w:r>
            </w:hyperlink>
            <w:r>
              <w:rPr>
                <w:rStyle w:val="row-content-rich-text"/>
              </w:rPr>
              <w:t xml:space="preserve"> within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expenditure:</w:t>
            </w:r>
          </w:p>
          <w:p>
            <w:pPr/>
            <w:r>
              <w:rPr>
                <w:rStyle w:val="row-content-rich-text"/>
              </w:rPr>
              <w:t xml:space="preserve">To assist in analyses of the resource use and activity of health services. Inclusion of these data, classified by staffing category, allows analysis of costs per unit of labour and analysis of staffing inputs against hospital or service unit outputs.</w:t>
            </w:r>
            <w:r>
              <w:br/>
            </w:r>
            <w:r>
              <w:rPr>
                <w:rStyle w:val="row-content-rich-text"/>
              </w:rPr>
              <w:t xml:space="preserve">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371dd7666774fea">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512a994cbb24fc3">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26109819c074b59">
              <w:r>
                <w:rPr>
                  <w:rStyle w:val="Hyperlink"/>
                </w:rPr>
                <w:t xml:space="preserve">Full-time equivalent staff</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Hours actually worked divided by the number of normal hours worked by a full-time staff member.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008d2d441674576">
              <w:r>
                <w:rPr>
                  <w:rStyle w:val="Hyperlink"/>
                </w:rPr>
                <w:t xml:space="preserve">Labour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Full-time equivalent staff units are the on-job hours paid for (including overtime) and hours of paid leave of any type for a staff member (or contract employee where applicable) divided by the number of ordinary-time hours normally paid for a full-time staff member when on the job (or contract employee where applicable) under the relevant award or agreement for the staff member (or contract employee occupation where applicable). Hours of unpaid leave are to be excluded.</w:t>
            </w:r>
          </w:p>
          <w:p>
            <w:pPr/>
            <w:r>
              <w:rPr>
                <w:rStyle w:val="row-content-rich-text"/>
              </w:rPr>
              <w:t xml:space="preserve">Contract staff employed through an agency are included where the contract is for the supply of labour (e.g. nursing) rather than of products (e.g. photocopier maintenance). In the former case, the contract would normally specify the amount of labour supplied and could be reported as full-time equivalent units.</w:t>
            </w:r>
          </w:p>
        </w:tc>
      </w:tr>
    </w:tbl>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f973d541e8841cb">
              <w:r>
                <w:rPr>
                  <w:rStyle w:val="Hyperlink"/>
                </w:rPr>
                <w:t xml:space="preserve">Establishment—full-time equivalent staff (paid) (diagnostic and health professionals), average N[NNN{.N}]</w:t>
              </w:r>
            </w:hyperlink>
          </w:p>
          <w:p>
            <w:pPr>
              <w:pStyle w:val="registration-status"/>
              <w:spacing w:before="0" w:after="0"/>
            </w:pPr>
            <w:hyperlink w:history="true" r:id="R905fcec956204797">
              <w:r>
                <w:rPr>
                  <w:rStyle w:val="Hyperlink"/>
                  <w:color w:val="244061"/>
                </w:rPr>
                <w:t xml:space="preserve">Health</w:t>
              </w:r>
            </w:hyperlink>
            <w:r>
              <w:rPr>
                <w:rStyle w:val="row-content"/>
                <w:color w:val="244061"/>
              </w:rPr>
              <w:t xml:space="preserve">, Superseded 16/01/2020</w:t>
            </w:r>
          </w:p>
          <w:p>
            <w:r>
              <w:br/>
            </w:r>
            <w:hyperlink w:history="true" r:id="Rdac570b2f3864358">
              <w:r>
                <w:rPr>
                  <w:rStyle w:val="Hyperlink"/>
                </w:rPr>
                <w:t xml:space="preserve">Establishment—full-time equivalent staff (paid) (diagnostic and health professionals), average NNNN.NN</w:t>
              </w:r>
            </w:hyperlink>
          </w:p>
          <w:p>
            <w:pPr>
              <w:pStyle w:val="registration-status"/>
              <w:spacing w:before="0" w:after="0"/>
            </w:pPr>
            <w:hyperlink w:history="true" r:id="R96c80a0ffe604c7e">
              <w:r>
                <w:rPr>
                  <w:rStyle w:val="Hyperlink"/>
                  <w:color w:val="244061"/>
                </w:rPr>
                <w:t xml:space="preserve">Health</w:t>
              </w:r>
            </w:hyperlink>
            <w:r>
              <w:rPr>
                <w:rStyle w:val="row-content"/>
                <w:color w:val="244061"/>
              </w:rPr>
              <w:t xml:space="preserve">, Standard 16/01/2020</w:t>
            </w:r>
          </w:p>
          <w:p>
            <w:r>
              <w:br/>
            </w:r>
          </w:p>
        </w:tc>
      </w:tr>
    </w:tbl>
    <w:p>
      <w:r>
        <w:br/>
      </w:r>
      <w:r>
        <w:br/>
      </w:r>
    </w:p>
    <w:sectPr>
      <w:footerReference xmlns:r="http://schemas.openxmlformats.org/officeDocument/2006/relationships" w:type="default" r:id="R57ef6f75684c447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269876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fde6179638f412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7ef6f75684c4477" /><Relationship Type="http://schemas.openxmlformats.org/officeDocument/2006/relationships/header" Target="/word/header1.xml" Id="Rb1dfe9941d1f444d" /><Relationship Type="http://schemas.openxmlformats.org/officeDocument/2006/relationships/settings" Target="/word/settings.xml" Id="R183e05689e524da4" /><Relationship Type="http://schemas.openxmlformats.org/officeDocument/2006/relationships/styles" Target="/word/styles.xml" Id="Rd204686bf6d440c3" /><Relationship Type="http://schemas.openxmlformats.org/officeDocument/2006/relationships/hyperlink" Target="https://meteor.aihw.gov.au/RegistrationAuthority/12" TargetMode="External" Id="Rc866563593c14f01" /><Relationship Type="http://schemas.openxmlformats.org/officeDocument/2006/relationships/hyperlink" Target="https://meteor.aihw.gov.au/content/327164" TargetMode="External" Id="R2f752c60aa144839" /><Relationship Type="http://schemas.openxmlformats.org/officeDocument/2006/relationships/hyperlink" Target="https://meteor.aihw.gov.au/content/268953" TargetMode="External" Id="R5371dd7666774fea" /><Relationship Type="http://schemas.openxmlformats.org/officeDocument/2006/relationships/hyperlink" Target="https://meteor.aihw.gov.au/content/281131" TargetMode="External" Id="R4512a994cbb24fc3" /><Relationship Type="http://schemas.openxmlformats.org/officeDocument/2006/relationships/hyperlink" Target="https://meteor.aihw.gov.au/content/269172" TargetMode="External" Id="Ra26109819c074b59" /><Relationship Type="http://schemas.openxmlformats.org/officeDocument/2006/relationships/hyperlink" Target="https://meteor.aihw.gov.au/content/274650" TargetMode="External" Id="R6008d2d441674576" /><Relationship Type="http://schemas.openxmlformats.org/officeDocument/2006/relationships/hyperlink" Target="https://meteor.aihw.gov.au/content/270495" TargetMode="External" Id="R1f973d541e8841cb" /><Relationship Type="http://schemas.openxmlformats.org/officeDocument/2006/relationships/hyperlink" Target="https://meteor.aihw.gov.au/RegistrationAuthority/12" TargetMode="External" Id="R905fcec956204797" /><Relationship Type="http://schemas.openxmlformats.org/officeDocument/2006/relationships/hyperlink" Target="https://meteor.aihw.gov.au/content/722511" TargetMode="External" Id="Rdac570b2f3864358" /><Relationship Type="http://schemas.openxmlformats.org/officeDocument/2006/relationships/hyperlink" Target="https://meteor.aihw.gov.au/RegistrationAuthority/12" TargetMode="External" Id="R96c80a0ffe604c7e" /></Relationships>
</file>

<file path=word/_rels/header1.xml.rels>&#65279;<?xml version="1.0" encoding="utf-8"?><Relationships xmlns="http://schemas.openxmlformats.org/package/2006/relationships"><Relationship Type="http://schemas.openxmlformats.org/officeDocument/2006/relationships/image" Target="/media/image.png" Id="R3fde6179638f412e" /></Relationships>
</file>