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2c92a1607347b9" /></Relationships>
</file>

<file path=word/document.xml><?xml version="1.0" encoding="utf-8"?>
<w:document xmlns:r="http://schemas.openxmlformats.org/officeDocument/2006/relationships" xmlns:w="http://schemas.openxmlformats.org/wordprocessingml/2006/main">
  <w:body>
    <w:p>
      <w:pPr>
        <w:pStyle w:val="Title"/>
      </w:pPr>
      <w:r>
        <w:t>Commonwealth State Housing Agreement community housing provider—housing assistance target group</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State Housing Agreement community housing provider—housing assistance target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Targeted CSHA community housing provider target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7df26be57f498b">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household type(s) or group(s) with an identified need that targeted Commonwealth-State Housing Agreement (CSHA) community housing providers explicitly target assistance to.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c6a2e12bd545f7">
              <w:r>
                <w:rPr>
                  <w:rStyle w:val="Hyperlink"/>
                </w:rPr>
                <w:t xml:space="preserve">Commonwealth State Housing Agreement community housing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Providers that:</w:t>
            </w:r>
          </w:p>
          <w:p>
            <w:pPr>
              <w:pStyle w:val="ListParagraph"/>
              <w:numPr>
                <w:ilvl w:val="0"/>
                <w:numId w:val="2"/>
              </w:numPr>
            </w:pPr>
            <w:r>
              <w:rPr>
                <w:rStyle w:val="row-content-rich-text"/>
              </w:rPr>
              <w:t xml:space="preserve">receive funding (</w:t>
            </w:r>
            <w:hyperlink w:tooltip="Capital includes:&#10;acquisitions (purchase of properties), construction costs, redevelopment and improvement (of properties), land acquisitions and development, and joint ventures." w:history="true" r:id="Rbba57856b9c04ca0">
              <w:r>
                <w:rPr>
                  <w:rStyle w:val="Hyperlink"/>
                  <w:b/>
                </w:rPr>
                <w:t xml:space="preserve">capital</w:t>
              </w:r>
            </w:hyperlink>
            <w:r>
              <w:rPr>
                <w:rStyle w:val="row-content-rich-text"/>
              </w:rPr>
              <w:t xml:space="preserve"> and/or recurrent) either fully or partly through the Commonwealth State Housing Agreement;</w:t>
            </w:r>
          </w:p>
          <w:p>
            <w:pPr>
              <w:pStyle w:val="ListParagraph"/>
              <w:numPr>
                <w:ilvl w:val="0"/>
                <w:numId w:val="2"/>
              </w:numPr>
            </w:pPr>
            <w:r>
              <w:rPr>
                <w:rStyle w:val="row-content-rich-text"/>
              </w:rPr>
              <w:t xml:space="preserve">are not-for-profit organisations; and</w:t>
            </w:r>
          </w:p>
          <w:p>
            <w:pPr>
              <w:pStyle w:val="ListParagraph"/>
              <w:numPr>
                <w:ilvl w:val="0"/>
                <w:numId w:val="2"/>
              </w:numPr>
            </w:pPr>
            <w:r>
              <w:rPr>
                <w:rStyle w:val="row-content-rich-text"/>
              </w:rPr>
              <w:t xml:space="preserve">provide medium to long term housing tenure to tenants.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Commonwealth State Housing Agreement (CSHA) community housing providers are responsible for tenancy and property management. They are an important link in gathering sector information in particular at the household level.</w:t>
            </w:r>
          </w:p>
          <w:p>
            <w:pPr/>
            <w:r>
              <w:rPr>
                <w:rStyle w:val="row-content-rich-text"/>
              </w:rPr>
              <w:t xml:space="preserve">This information is used in the CSHA annual data collection for community housing to distinguish community housing from the Crisis Accommodation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00facd6fb224a9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Victoria, transitional housing managers (THM's) are also covered by this definition.</w:t>
            </w:r>
          </w:p>
          <w:p>
            <w:pPr>
              <w:spacing w:after="160"/>
            </w:pPr>
            <w:r>
              <w:rPr>
                <w:rStyle w:val="row-content-rich-text"/>
              </w:rPr>
              <w:t xml:space="preserve">The definition of CSHA community housing providers incorporates providers who manage the following:</w:t>
            </w:r>
          </w:p>
          <w:p>
            <w:pPr>
              <w:pStyle w:val="ListParagraph"/>
              <w:numPr>
                <w:ilvl w:val="0"/>
                <w:numId w:val="3"/>
              </w:numPr>
            </w:pPr>
            <w:r>
              <w:rPr>
                <w:rStyle w:val="row-content-rich-text"/>
              </w:rPr>
              <w:t xml:space="preserve">properties leased from the private rental sector, government or non-government agencies for the provision of community housing (head leasing) provided the tenancy management function is undertaken by a community organisation;</w:t>
            </w:r>
          </w:p>
          <w:p>
            <w:pPr>
              <w:pStyle w:val="ListParagraph"/>
              <w:numPr>
                <w:ilvl w:val="0"/>
                <w:numId w:val="3"/>
              </w:numPr>
            </w:pPr>
            <w:r>
              <w:rPr>
                <w:rStyle w:val="row-content-rich-text"/>
              </w:rPr>
              <w:t xml:space="preserve">properties purchased using state and territory housing/community housing authority CSHA community housing program funds but managed by community housing providers; and</w:t>
            </w:r>
          </w:p>
          <w:p>
            <w:pPr>
              <w:pStyle w:val="ListParagraph"/>
              <w:numPr>
                <w:ilvl w:val="0"/>
                <w:numId w:val="3"/>
              </w:numPr>
            </w:pPr>
            <w:r>
              <w:rPr>
                <w:rStyle w:val="row-content-rich-text"/>
              </w:rPr>
              <w:t xml:space="preserve">joint ventures where the purpose of the arrangement is to provide housing which falls into the scope of community housing (for example, when assistance is funded by the CSHA and the Building Better Cities Program or the Social Housing Subsidy Program).</w:t>
            </w:r>
          </w:p>
          <w:p>
            <w:pPr>
              <w:spacing w:after="160"/>
            </w:pPr>
            <w:r>
              <w:rPr>
                <w:rStyle w:val="row-content-rich-text"/>
              </w:rPr>
              <w:t xml:space="preserve">CSHA community housing providers may include:</w:t>
            </w:r>
          </w:p>
          <w:p>
            <w:pPr>
              <w:pStyle w:val="ListParagraph"/>
              <w:numPr>
                <w:ilvl w:val="0"/>
                <w:numId w:val="4"/>
              </w:numPr>
            </w:pPr>
            <w:r>
              <w:rPr>
                <w:rStyle w:val="row-content-rich-text"/>
              </w:rPr>
              <w:t xml:space="preserve">Community housing cooperatives;</w:t>
            </w:r>
          </w:p>
          <w:p>
            <w:pPr>
              <w:pStyle w:val="ListParagraph"/>
              <w:numPr>
                <w:ilvl w:val="0"/>
                <w:numId w:val="4"/>
              </w:numPr>
            </w:pPr>
            <w:r>
              <w:rPr>
                <w:rStyle w:val="row-content-rich-text"/>
              </w:rPr>
              <w:t xml:space="preserve">Community housing associations;</w:t>
            </w:r>
          </w:p>
          <w:p>
            <w:pPr>
              <w:pStyle w:val="ListParagraph"/>
              <w:numPr>
                <w:ilvl w:val="0"/>
                <w:numId w:val="4"/>
              </w:numPr>
            </w:pPr>
            <w:r>
              <w:rPr>
                <w:rStyle w:val="row-content-rich-text"/>
              </w:rPr>
              <w:t xml:space="preserve">Local governments;</w:t>
            </w:r>
          </w:p>
          <w:p>
            <w:pPr>
              <w:pStyle w:val="ListParagraph"/>
              <w:numPr>
                <w:ilvl w:val="0"/>
                <w:numId w:val="4"/>
              </w:numPr>
            </w:pPr>
            <w:r>
              <w:rPr>
                <w:rStyle w:val="row-content-rich-text"/>
              </w:rPr>
              <w:t xml:space="preserve">Aboriginal housing organisations;</w:t>
            </w:r>
          </w:p>
          <w:p>
            <w:pPr>
              <w:pStyle w:val="ListParagraph"/>
              <w:numPr>
                <w:ilvl w:val="0"/>
                <w:numId w:val="4"/>
              </w:numPr>
            </w:pPr>
            <w:r>
              <w:rPr>
                <w:rStyle w:val="row-content-rich-text"/>
              </w:rPr>
              <w:t xml:space="preserve">Aboriginal housing cooperatives;</w:t>
            </w:r>
          </w:p>
          <w:p>
            <w:pPr>
              <w:pStyle w:val="ListParagraph"/>
              <w:numPr>
                <w:ilvl w:val="0"/>
                <w:numId w:val="4"/>
              </w:numPr>
            </w:pPr>
            <w:r>
              <w:rPr>
                <w:rStyle w:val="row-content-rich-text"/>
              </w:rPr>
              <w:t xml:space="preserve">Local Aboriginal land councils; and</w:t>
            </w:r>
          </w:p>
          <w:p>
            <w:pPr>
              <w:pStyle w:val="ListParagraph"/>
              <w:numPr>
                <w:ilvl w:val="0"/>
                <w:numId w:val="4"/>
              </w:numPr>
            </w:pPr>
            <w:r>
              <w:rPr>
                <w:rStyle w:val="row-content-rich-text"/>
              </w:rPr>
              <w:t xml:space="preserve">Church and other not for profit welfare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CSHA community housing survey and administrative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CSHA community housing providers are defined by the organisations' tenancy management and tenure arrangements and not necessarily defined by who owns the property.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data manual 2001-02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91eb87076d46e8">
              <w:r>
                <w:rPr>
                  <w:rStyle w:val="Hyperlink"/>
                </w:rPr>
                <w:t xml:space="preserve">Housing assistance target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group is a group of people with a particular characteristic or set of characteristics which a particular program/service seeks to assist. Target groups may relate to population groups or communities, families/households, individuals, organisations or labour force groups.</w:t>
            </w:r>
          </w:p>
          <w:p>
            <w:pPr/>
            <w:r>
              <w:rPr>
                <w:rStyle w:val="row-content-rich-text"/>
              </w:rPr>
              <w:t xml:space="preserve">Characteristics may include age, cultural identity, geographic location, specific needs and other relevant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Target group is used in describing community services agencies, in service planning and in comparing community needs and service availability.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60475e06154116">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Classifications of Community Services. Version 2.0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d76b4528db4844">
              <w:r>
                <w:rPr>
                  <w:rStyle w:val="Hyperlink"/>
                </w:rPr>
                <w:t xml:space="preserve">Commonwealth State Housing Agreement community housing provider—target group, code N[N]</w:t>
              </w:r>
            </w:hyperlink>
          </w:p>
          <w:p>
            <w:pPr>
              <w:spacing w:before="0" w:after="0"/>
            </w:pPr>
            <w:r>
              <w:rPr>
                <w:rStyle w:val="row-content"/>
                <w:color w:val="244061"/>
              </w:rPr>
              <w:t xml:space="preserve">       </w:t>
            </w:r>
            <w:hyperlink w:history="true" r:id="R8f70870de9104c2a">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f73321a3ec8d48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6b59fbe36140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3321a3ec8d4844" /><Relationship Type="http://schemas.openxmlformats.org/officeDocument/2006/relationships/header" Target="/word/header1.xml" Id="R19e173392c50419b" /><Relationship Type="http://schemas.openxmlformats.org/officeDocument/2006/relationships/settings" Target="/word/settings.xml" Id="R259872b02e2c47da" /><Relationship Type="http://schemas.openxmlformats.org/officeDocument/2006/relationships/styles" Target="/word/styles.xml" Id="Ra461f7db688d45cf" /><Relationship Type="http://schemas.openxmlformats.org/officeDocument/2006/relationships/hyperlink" Target="https://meteor.aihw.gov.au/RegistrationAuthority/11" TargetMode="External" Id="Rc47df26be57f498b" /><Relationship Type="http://schemas.openxmlformats.org/officeDocument/2006/relationships/hyperlink" Target="https://meteor.aihw.gov.au/content/268993" TargetMode="External" Id="R68c6a2e12bd545f7" /><Relationship Type="http://schemas.openxmlformats.org/officeDocument/2006/relationships/numbering" Target="/word/numbering.xml" Id="R51b44c797def4e55" /><Relationship Type="http://schemas.openxmlformats.org/officeDocument/2006/relationships/hyperlink" Target="https://meteor.aihw.gov.au/content/327222" TargetMode="External" Id="Rbba57856b9c04ca0" /><Relationship Type="http://schemas.openxmlformats.org/officeDocument/2006/relationships/hyperlink" Target="https://meteor.aihw.gov.au/content/281131" TargetMode="External" Id="R000facd6fb224a9c" /><Relationship Type="http://schemas.openxmlformats.org/officeDocument/2006/relationships/hyperlink" Target="https://meteor.aihw.gov.au/content/269394" TargetMode="External" Id="R0991eb87076d46e8" /><Relationship Type="http://schemas.openxmlformats.org/officeDocument/2006/relationships/hyperlink" Target="https://meteor.aihw.gov.au/content/274656" TargetMode="External" Id="Rb560475e06154116" /><Relationship Type="http://schemas.openxmlformats.org/officeDocument/2006/relationships/hyperlink" Target="https://meteor.aihw.gov.au/content/270326" TargetMode="External" Id="Rfcd76b4528db4844" /><Relationship Type="http://schemas.openxmlformats.org/officeDocument/2006/relationships/hyperlink" Target="https://meteor.aihw.gov.au/RegistrationAuthority/11" TargetMode="External" Id="R8f70870de9104c2a" /></Relationships>
</file>

<file path=word/_rels/header1.xml.rels>&#65279;<?xml version="1.0" encoding="utf-8"?><Relationships xmlns="http://schemas.openxmlformats.org/package/2006/relationships"><Relationship Type="http://schemas.openxmlformats.org/officeDocument/2006/relationships/image" Target="/media/image.png" Id="R9c6b59fbe3614084" /></Relationships>
</file>