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25c20f05004859" /></Relationships>
</file>

<file path=word/document.xml><?xml version="1.0" encoding="utf-8"?>
<w:document xmlns:r="http://schemas.openxmlformats.org/officeDocument/2006/relationships" xmlns:w="http://schemas.openxmlformats.org/wordprocessingml/2006/main">
  <w:body>
    <w:p>
      <w:pPr>
        <w:pStyle w:val="Title"/>
      </w:pPr>
      <w:r>
        <w:t>Household—assessable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c863b391a3473e">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total income from all assessable sources. The assessable sources are those specified and used by the agency to establish eligibility for receipt of a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Assessable income is also used to calculate the rental housing rebate, that allows the household to pay a rent lower than the market rent. Each state and territory uses its own definition of 'assessable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21540caa634d8d">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e8bb1295cc4e3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5fbea8c1654277">
              <w:r>
                <w:rPr>
                  <w:rStyle w:val="Hyperlink"/>
                </w:rPr>
                <w:t xml:space="preserve">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f7159b223b431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462c8eb3ed4126">
              <w:r>
                <w:rPr>
                  <w:rStyle w:val="Hyperlink"/>
                </w:rPr>
                <w:t xml:space="preserve">Household—assessable income, total Australian currency N[NNNNN].NN</w:t>
              </w:r>
            </w:hyperlink>
          </w:p>
          <w:p>
            <w:pPr>
              <w:spacing w:before="0" w:after="0"/>
            </w:pPr>
            <w:r>
              <w:rPr>
                <w:rStyle w:val="row-content"/>
                <w:color w:val="244061"/>
              </w:rPr>
              <w:t xml:space="preserve">       </w:t>
            </w:r>
            <w:hyperlink w:history="true" r:id="R1cb957fefaff4242">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09e2cc9f78a647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6eaf1bc4cc41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e2cc9f78a64756" /><Relationship Type="http://schemas.openxmlformats.org/officeDocument/2006/relationships/header" Target="/word/header1.xml" Id="R81ce7267a1b04308" /><Relationship Type="http://schemas.openxmlformats.org/officeDocument/2006/relationships/settings" Target="/word/settings.xml" Id="R023cc282e7c64ca5" /><Relationship Type="http://schemas.openxmlformats.org/officeDocument/2006/relationships/styles" Target="/word/styles.xml" Id="Re93fe812937743e1" /><Relationship Type="http://schemas.openxmlformats.org/officeDocument/2006/relationships/hyperlink" Target="https://meteor.aihw.gov.au/RegistrationAuthority/11" TargetMode="External" Id="Rb4c863b391a3473e" /><Relationship Type="http://schemas.openxmlformats.org/officeDocument/2006/relationships/hyperlink" Target="https://meteor.aihw.gov.au/content/268977" TargetMode="External" Id="R4b21540caa634d8d" /><Relationship Type="http://schemas.openxmlformats.org/officeDocument/2006/relationships/hyperlink" Target="https://meteor.aihw.gov.au/content/281123" TargetMode="External" Id="Rfbe8bb1295cc4e33" /><Relationship Type="http://schemas.openxmlformats.org/officeDocument/2006/relationships/hyperlink" Target="https://meteor.aihw.gov.au/content/269269" TargetMode="External" Id="Reb5fbea8c1654277" /><Relationship Type="http://schemas.openxmlformats.org/officeDocument/2006/relationships/hyperlink" Target="https://meteor.aihw.gov.au/content/274646" TargetMode="External" Id="R93f7159b223b4318" /><Relationship Type="http://schemas.openxmlformats.org/officeDocument/2006/relationships/hyperlink" Target="https://meteor.aihw.gov.au/content/270317" TargetMode="External" Id="R2e462c8eb3ed4126" /><Relationship Type="http://schemas.openxmlformats.org/officeDocument/2006/relationships/hyperlink" Target="https://meteor.aihw.gov.au/RegistrationAuthority/11" TargetMode="External" Id="R1cb957fefaff4242" /></Relationships>
</file>

<file path=word/_rels/header1.xml.rels>&#65279;<?xml version="1.0" encoding="utf-8"?><Relationships xmlns="http://schemas.openxmlformats.org/package/2006/relationships"><Relationship Type="http://schemas.openxmlformats.org/officeDocument/2006/relationships/image" Target="/media/image.png" Id="R036eaf1bc4cc41c1" /></Relationships>
</file>