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daf9b4b04dd04e77" /></Relationships>
</file>

<file path=word/document.xml><?xml version="1.0" encoding="utf-8"?>
<w:document xmlns:r="http://schemas.openxmlformats.org/officeDocument/2006/relationships" xmlns:w="http://schemas.openxmlformats.org/wordprocessingml/2006/main">
  <w:body>
    <w:p>
      <w:pPr>
        <w:pStyle w:val="Title"/>
      </w:pPr>
      <w:r>
        <w:t>Establishment—recurrent expenditure (non-salary operating costs)</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Establishment—recurrent expenditure (non-salary operating costs)</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269733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4d535b9ef3154226">
              <w:r>
                <w:rPr>
                  <w:rStyle w:val="Hyperlink"/>
                  <w:color w:val="244061"/>
                </w:rPr>
                <w:t xml:space="preserve">Health</w:t>
              </w:r>
            </w:hyperlink>
            <w:r>
              <w:rPr>
                <w:rStyle w:val="row-content"/>
                <w:color w:val="244061"/>
              </w:rPr>
              <w:t xml:space="preserve">, Superseded 16/01/2020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Total expenditure relating to non-salary operating items.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Health care:</w:t>
            </w:r>
          </w:p>
          <w:p>
            <w:pPr/>
            <w:r>
              <w:rPr>
                <w:rStyle w:val="row-content-rich-text"/>
              </w:rPr>
              <w:t xml:space="preserve">This metadata item is required to monitor trends of expenditure in the sector.</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097ebf905e1b4bec">
              <w:r>
                <w:rPr>
                  <w:rStyle w:val="Hyperlink"/>
                </w:rPr>
                <w:t xml:space="preserve">Establishment</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Institutions, organisations or the community from which health services are provided. The term establishment covers conventional health establishments and also organisations which may provide services in the community.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027b36e533c94eaa">
              <w:r>
                <w:rPr>
                  <w:rStyle w:val="Hyperlink"/>
                </w:rPr>
                <w:t xml:space="preserve">Organisation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 Data Committee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db61f272821d4d5a">
              <w:r>
                <w:rPr>
                  <w:rStyle w:val="Hyperlink"/>
                </w:rPr>
                <w:t xml:space="preserve">Recurrent expenditure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Expenditure which does not result in the acquisition or enhancement of an asset.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9bf54e651eb5430f">
              <w:r>
                <w:rPr>
                  <w:rStyle w:val="Hyperlink"/>
                </w:rPr>
                <w:t xml:space="preserve">Financial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 Government Finance Statistics 1998, Cat. No. 5514.0</w:t>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caa2ef5887bd4b26">
              <w:r>
                <w:rPr>
                  <w:rStyle w:val="Hyperlink"/>
                </w:rPr>
                <w:t xml:space="preserve">Establishment—recurrent expenditure (non-salary operating costs)</w:t>
              </w:r>
            </w:hyperlink>
          </w:p>
          <w:p>
            <w:pPr>
              <w:spacing w:before="0" w:after="0"/>
            </w:pPr>
            <w:r>
              <w:rPr>
                <w:rStyle w:val="row-content"/>
                <w:color w:val="244061"/>
              </w:rPr>
              <w:t xml:space="preserve">       </w:t>
            </w:r>
            <w:hyperlink w:history="true" r:id="Rc9ceeba35f2d44e9">
              <w:r>
                <w:rPr>
                  <w:rStyle w:val="Hyperlink"/>
                  <w:color w:val="244061"/>
                </w:rPr>
                <w:t xml:space="preserve">Health</w:t>
              </w:r>
            </w:hyperlink>
            <w:r>
              <w:rPr>
                <w:rStyle w:val="row-content"/>
                <w:color w:val="244061"/>
              </w:rPr>
              <w:t xml:space="preserve">, Standard 16/01/2020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fa6f5103e44a45d3">
              <w:r>
                <w:rPr>
                  <w:rStyle w:val="Hyperlink"/>
                </w:rPr>
                <w:t xml:space="preserve">Establishment (community mental health)—recurrent expenditure (non-salary operating costs) (financial year), total Australian currency N[N(8)]</w:t>
              </w:r>
            </w:hyperlink>
          </w:p>
          <w:p>
            <w:pPr>
              <w:spacing w:before="0" w:after="0"/>
            </w:pPr>
            <w:r>
              <w:rPr>
                <w:rStyle w:val="row-content"/>
                <w:color w:val="244061"/>
              </w:rPr>
              <w:t xml:space="preserve">       </w:t>
            </w:r>
            <w:hyperlink w:history="true" r:id="Rddf5607b35d949cd">
              <w:r>
                <w:rPr>
                  <w:rStyle w:val="Hyperlink"/>
                  <w:color w:val="244061"/>
                </w:rPr>
                <w:t xml:space="preserve">Health</w:t>
              </w:r>
            </w:hyperlink>
            <w:r>
              <w:rPr>
                <w:rStyle w:val="row-content"/>
                <w:color w:val="244061"/>
              </w:rPr>
              <w:t xml:space="preserve">, Standard 01/03/2005</w:t>
            </w:r>
          </w:p>
          <w:p>
            <w:r>
              <w:br/>
            </w:r>
            <w:hyperlink w:history="true" r:id="R29e79e5dd7ac4178">
              <w:r>
                <w:rPr>
                  <w:rStyle w:val="Hyperlink"/>
                </w:rPr>
                <w:t xml:space="preserve">Establishment (mental health)—recurrent expenditure (non-salary operating costs) (financial year), total Australian currency N[N(8)]</w:t>
              </w:r>
            </w:hyperlink>
          </w:p>
          <w:p>
            <w:pPr>
              <w:spacing w:before="0" w:after="0"/>
            </w:pPr>
            <w:r>
              <w:rPr>
                <w:rStyle w:val="row-content"/>
                <w:color w:val="244061"/>
              </w:rPr>
              <w:t xml:space="preserve">       </w:t>
            </w:r>
            <w:hyperlink w:history="true" r:id="R36847ea2375e4e0e">
              <w:r>
                <w:rPr>
                  <w:rStyle w:val="Hyperlink"/>
                  <w:color w:val="244061"/>
                </w:rPr>
                <w:t xml:space="preserve">Health</w:t>
              </w:r>
            </w:hyperlink>
            <w:r>
              <w:rPr>
                <w:rStyle w:val="row-content"/>
                <w:color w:val="244061"/>
              </w:rPr>
              <w:t xml:space="preserve">, Superseded 16/01/2020</w:t>
            </w:r>
          </w:p>
          <w:p>
            <w:r>
              <w:br/>
            </w:r>
          </w:p>
        </w:tc>
      </w:tr>
    </w:tbl>
    <w:p>
      <w:r>
        <w:br/>
      </w:r>
      <w:r>
        <w:br/>
      </w:r>
    </w:p>
    <w:sectPr>
      <w:footerReference xmlns:r="http://schemas.openxmlformats.org/officeDocument/2006/relationships" w:type="default" r:id="R4829e6b357f74d65"/>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269733</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fb229495e75c4f6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829e6b357f74d65" /><Relationship Type="http://schemas.openxmlformats.org/officeDocument/2006/relationships/header" Target="/word/header1.xml" Id="R5eee088191584599" /><Relationship Type="http://schemas.openxmlformats.org/officeDocument/2006/relationships/settings" Target="/word/settings.xml" Id="Rb80159e335414415" /><Relationship Type="http://schemas.openxmlformats.org/officeDocument/2006/relationships/styles" Target="/word/styles.xml" Id="Rbbb3e8d7f6fe4a50" /><Relationship Type="http://schemas.openxmlformats.org/officeDocument/2006/relationships/hyperlink" Target="https://meteor.aihw.gov.au/RegistrationAuthority/12" TargetMode="External" Id="R4d535b9ef3154226" /><Relationship Type="http://schemas.openxmlformats.org/officeDocument/2006/relationships/hyperlink" Target="https://meteor.aihw.gov.au/content/268953" TargetMode="External" Id="R097ebf905e1b4bec" /><Relationship Type="http://schemas.openxmlformats.org/officeDocument/2006/relationships/hyperlink" Target="https://meteor.aihw.gov.au/content/281131" TargetMode="External" Id="R027b36e533c94eaa" /><Relationship Type="http://schemas.openxmlformats.org/officeDocument/2006/relationships/hyperlink" Target="https://meteor.aihw.gov.au/content/269132" TargetMode="External" Id="Rdb61f272821d4d5a" /><Relationship Type="http://schemas.openxmlformats.org/officeDocument/2006/relationships/hyperlink" Target="https://meteor.aihw.gov.au/content/274646" TargetMode="External" Id="R9bf54e651eb5430f" /><Relationship Type="http://schemas.openxmlformats.org/officeDocument/2006/relationships/hyperlink" Target="https://meteor.aihw.gov.au/content/722162" TargetMode="External" Id="Rcaa2ef5887bd4b26" /><Relationship Type="http://schemas.openxmlformats.org/officeDocument/2006/relationships/hyperlink" Target="https://meteor.aihw.gov.au/RegistrationAuthority/12" TargetMode="External" Id="Rc9ceeba35f2d44e9" /><Relationship Type="http://schemas.openxmlformats.org/officeDocument/2006/relationships/hyperlink" Target="https://meteor.aihw.gov.au/content/270297" TargetMode="External" Id="Rfa6f5103e44a45d3" /><Relationship Type="http://schemas.openxmlformats.org/officeDocument/2006/relationships/hyperlink" Target="https://meteor.aihw.gov.au/RegistrationAuthority/12" TargetMode="External" Id="Rddf5607b35d949cd" /><Relationship Type="http://schemas.openxmlformats.org/officeDocument/2006/relationships/hyperlink" Target="https://meteor.aihw.gov.au/content/287979" TargetMode="External" Id="R29e79e5dd7ac4178" /><Relationship Type="http://schemas.openxmlformats.org/officeDocument/2006/relationships/hyperlink" Target="https://meteor.aihw.gov.au/RegistrationAuthority/12" TargetMode="External" Id="R36847ea2375e4e0e" /></Relationships>
</file>

<file path=word/_rels/header1.xml.rels>&#65279;<?xml version="1.0" encoding="utf-8"?><Relationships xmlns="http://schemas.openxmlformats.org/package/2006/relationships"><Relationship Type="http://schemas.openxmlformats.org/officeDocument/2006/relationships/image" Target="/media/image.png" Id="Rfb229495e75c4f68" /></Relationships>
</file>