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c36b4e65544977"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(administration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(administration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4b984f6d64da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Administration costs refer to those costs associated with the administration offices of the property manager and the tenancy manager. They include the general accounting and personnel function costs relating to:</w:t>
            </w:r>
          </w:p>
          <w:p>
            <w:pPr>
              <w:pStyle w:val="ListParagraph"/>
              <w:numPr>
                <w:ilvl w:val="0"/>
                <w:numId w:val="2"/>
              </w:numPr>
            </w:pPr>
            <w:r>
              <w:rPr>
                <w:rStyle w:val="row-content-rich-text"/>
              </w:rPr>
              <w:t xml:space="preserve">employee expenses (e.g. superannuation, compensation, accrued leave, training);</w:t>
            </w:r>
          </w:p>
          <w:p>
            <w:pPr>
              <w:pStyle w:val="ListParagraph"/>
              <w:numPr>
                <w:ilvl w:val="0"/>
                <w:numId w:val="2"/>
              </w:numPr>
            </w:pPr>
            <w:r>
              <w:rPr>
                <w:rStyle w:val="row-content-rich-text"/>
              </w:rPr>
              <w:t xml:space="preserve">supplies and services expenses (includes stationery, postage, telephone, office equipment, information systems and vehicle expenses);</w:t>
            </w:r>
          </w:p>
          <w:p>
            <w:pPr>
              <w:pStyle w:val="ListParagraph"/>
              <w:numPr>
                <w:ilvl w:val="0"/>
                <w:numId w:val="2"/>
              </w:numPr>
            </w:pPr>
            <w:r>
              <w:rPr>
                <w:rStyle w:val="row-content-rich-text"/>
              </w:rPr>
              <w:t xml:space="preserve">rent;</w:t>
            </w:r>
          </w:p>
          <w:p>
            <w:pPr>
              <w:pStyle w:val="ListParagraph"/>
              <w:numPr>
                <w:ilvl w:val="0"/>
                <w:numId w:val="2"/>
              </w:numPr>
            </w:pPr>
            <w:r>
              <w:rPr>
                <w:rStyle w:val="row-content-rich-text"/>
              </w:rPr>
              <w:t xml:space="preserve">grants and subsidies (excluding rental subsidies);</w:t>
            </w:r>
          </w:p>
          <w:p>
            <w:pPr>
              <w:pStyle w:val="ListParagraph"/>
              <w:numPr>
                <w:ilvl w:val="0"/>
                <w:numId w:val="2"/>
              </w:numPr>
            </w:pPr>
            <w:r>
              <w:rPr>
                <w:rStyle w:val="row-content-rich-text"/>
              </w:rPr>
              <w:t xml:space="preserve">expenditure incurred by other government agencies on behalf of the state housing authority; and</w:t>
            </w:r>
          </w:p>
          <w:p>
            <w:pPr>
              <w:pStyle w:val="ListParagraph"/>
              <w:numPr>
                <w:ilvl w:val="0"/>
                <w:numId w:val="2"/>
              </w:numPr>
            </w:pPr>
            <w:r>
              <w:rPr>
                <w:rStyle w:val="row-content-rich-text"/>
              </w:rPr>
              <w:t xml:space="preserve">contracted Commonwealth State Housing Agreement (CSHA) management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7b9c11d14a424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2c94ff0cf3409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bce6684e6c426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f87bbf243f4760">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718979e828724b7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1381f39c164cab">
              <w:r>
                <w:rPr>
                  <w:rStyle w:val="Hyperlink"/>
                </w:rPr>
                <w:t xml:space="preserve">Housing assistance agency—recurrent expenditure (administration costs) (financial year), total Australian currency N[N(9)]</w:t>
              </w:r>
            </w:hyperlink>
          </w:p>
          <w:p>
            <w:pPr>
              <w:spacing w:before="0" w:after="0"/>
            </w:pPr>
            <w:r>
              <w:rPr>
                <w:rStyle w:val="row-content"/>
                <w:color w:val="244061"/>
              </w:rPr>
              <w:t xml:space="preserve">       </w:t>
            </w:r>
            <w:hyperlink w:history="true" r:id="R2a903d6dadfe4104">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a4b371a2fa11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e855af428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371a2fa114672" /><Relationship Type="http://schemas.openxmlformats.org/officeDocument/2006/relationships/header" Target="/word/header1.xml" Id="Re81e0ebe56214875" /><Relationship Type="http://schemas.openxmlformats.org/officeDocument/2006/relationships/settings" Target="/word/settings.xml" Id="Re911fe98670f4015" /><Relationship Type="http://schemas.openxmlformats.org/officeDocument/2006/relationships/styles" Target="/word/styles.xml" Id="Rd6b2a17cf6e14298" /><Relationship Type="http://schemas.openxmlformats.org/officeDocument/2006/relationships/hyperlink" Target="https://meteor.aihw.gov.au/RegistrationAuthority/11" TargetMode="External" Id="Rf114b984f6d64dab" /><Relationship Type="http://schemas.openxmlformats.org/officeDocument/2006/relationships/numbering" Target="/word/numbering.xml" Id="R4434818ca8a24f2c" /><Relationship Type="http://schemas.openxmlformats.org/officeDocument/2006/relationships/hyperlink" Target="https://meteor.aihw.gov.au/content/269006" TargetMode="External" Id="Rec7b9c11d14a424f" /><Relationship Type="http://schemas.openxmlformats.org/officeDocument/2006/relationships/hyperlink" Target="https://meteor.aihw.gov.au/content/269132" TargetMode="External" Id="Rd32c94ff0cf34095" /><Relationship Type="http://schemas.openxmlformats.org/officeDocument/2006/relationships/hyperlink" Target="https://meteor.aihw.gov.au/content/274646" TargetMode="External" Id="R4bbce6684e6c4261" /><Relationship Type="http://schemas.openxmlformats.org/officeDocument/2006/relationships/hyperlink" Target="https://meteor.aihw.gov.au/content/305360" TargetMode="External" Id="Ra4f87bbf243f4760" /><Relationship Type="http://schemas.openxmlformats.org/officeDocument/2006/relationships/hyperlink" Target="https://meteor.aihw.gov.au/RegistrationAuthority/11" TargetMode="External" Id="R718979e828724b73" /><Relationship Type="http://schemas.openxmlformats.org/officeDocument/2006/relationships/hyperlink" Target="https://meteor.aihw.gov.au/content/270226" TargetMode="External" Id="R141381f39c164cab" /><Relationship Type="http://schemas.openxmlformats.org/officeDocument/2006/relationships/hyperlink" Target="https://meteor.aihw.gov.au/RegistrationAuthority/11" TargetMode="External" Id="R2a903d6dadfe4104" /></Relationships>
</file>

<file path=word/_rels/header1.xml.rels>&#65279;<?xml version="1.0" encoding="utf-8"?><Relationships xmlns="http://schemas.openxmlformats.org/package/2006/relationships"><Relationship Type="http://schemas.openxmlformats.org/officeDocument/2006/relationships/image" Target="/media/image.png" Id="R26ee855af4284cec" /></Relationships>
</file>