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a7364989f44ae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care—major diagnostic category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care—major diagnostic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df1480b02d4d67">
              <w:r>
                <w:rPr>
                  <w:rStyle w:val="Hyperlink"/>
                  <w:color w:val="244061"/>
                </w:rPr>
                <w:t xml:space="preserve">Health</w:t>
              </w:r>
            </w:hyperlink>
            <w:r>
              <w:rPr>
                <w:rStyle w:val="row-content"/>
                <w:color w:val="244061"/>
              </w:rPr>
              <w:t xml:space="preserve">, Standard 01/03/2005</w:t>
            </w:r>
          </w:p>
          <w:p>
            <w:pPr>
              <w:spacing w:before="0" w:after="0"/>
            </w:pPr>
            <w:hyperlink w:history="true" r:id="R0178e7c564e34c1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eb98ef1a47f4a5a">
              <w:r>
                <w:rPr>
                  <w:rStyle w:val="Hyperlink"/>
                  <w:color w:val="244061"/>
                </w:rPr>
                <w:t xml:space="preserve">Tasmanian Health</w:t>
              </w:r>
            </w:hyperlink>
            <w:r>
              <w:rPr>
                <w:rStyle w:val="row-content"/>
                <w:color w:val="244061"/>
              </w:rPr>
              <w:t xml:space="preserve">, Standard 07/09/2016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Major diagnostic categories (MDCs) are 23 mutually exclusive categories into which all possible principal diagnoses fall. The diagnoses in each category correspond to a single body system or aetiology, broadly reflecting the speciality providing care. Each category is partitioned according to whether or not a surgical procedure was performed. This preliminary partitioning into major diagnostic categories occurs before a diagnosis related group is assigned.</w:t>
            </w:r>
          </w:p>
          <w:p>
            <w:pPr/>
            <w:r>
              <w:rPr>
                <w:rStyle w:val="row-content-rich-text"/>
              </w:rPr>
              <w:t xml:space="preserve">The Australian refined diagnosis related groups (AR-DRGs) departs from the use of principal diagnosis as the initial variable in the assignment of some groups. A hierarchy of all exceptions to the principal diagnosis-based assignment to a MDC has been created. As a consequence, certain AR-DRGs are not unique to a MDC. This requires both a MDC and an AR-DRG to be generated per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admitted patient care contexts:</w:t>
            </w:r>
          </w:p>
          <w:p>
            <w:pPr/>
            <w:r>
              <w:rPr>
                <w:rStyle w:val="row-content-rich-text"/>
              </w:rPr>
              <w:t xml:space="preserve">The generation of a major diagnostic category to accompany each AR-DRG is a requirement of the latter as diagnosis related groups are not unique.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47817d51d04e9e">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257794e56c047c0">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8abca9c93ca4f24">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8f48d84dc34d5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b6a1dc143d294e65">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0ace23ce804a40">
              <w:r>
                <w:rPr>
                  <w:rStyle w:val="Hyperlink"/>
                </w:rPr>
                <w:t xml:space="preserve">Major diagnostic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diagnoses (and Australian refined diagnosis related groups) by body system or aetiology.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45d9c9018c46d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68c4ee1d91448d">
              <w:r>
                <w:rPr>
                  <w:rStyle w:val="Hyperlink"/>
                </w:rPr>
                <w:t xml:space="preserve">Episode of admitted patient care—major diagnostic category, code (AR-DRG v 10.0) NN</w:t>
              </w:r>
            </w:hyperlink>
          </w:p>
          <w:p>
            <w:pPr>
              <w:spacing w:before="0" w:after="0"/>
            </w:pPr>
            <w:r>
              <w:rPr>
                <w:rStyle w:val="row-content"/>
                <w:color w:val="244061"/>
              </w:rPr>
              <w:t xml:space="preserve">       </w:t>
            </w:r>
            <w:hyperlink w:history="true" r:id="Rf778c110eeb549c0">
              <w:r>
                <w:rPr>
                  <w:rStyle w:val="Hyperlink"/>
                  <w:color w:val="244061"/>
                </w:rPr>
                <w:t xml:space="preserve">Tasmanian Health</w:t>
              </w:r>
            </w:hyperlink>
            <w:r>
              <w:rPr>
                <w:rStyle w:val="row-content"/>
                <w:color w:val="244061"/>
              </w:rPr>
              <w:t xml:space="preserve">, Superseded 18/10/2023</w:t>
            </w:r>
          </w:p>
          <w:p>
            <w:r>
              <w:br/>
            </w:r>
            <w:hyperlink w:history="true" r:id="Rf6ed84f66a00420e">
              <w:r>
                <w:rPr>
                  <w:rStyle w:val="Hyperlink"/>
                </w:rPr>
                <w:t xml:space="preserve">Episode of admitted patient care—major diagnostic category, code (AR-DRG v 11.0) NN</w:t>
              </w:r>
            </w:hyperlink>
          </w:p>
          <w:p>
            <w:pPr>
              <w:spacing w:before="0" w:after="0"/>
            </w:pPr>
            <w:r>
              <w:rPr>
                <w:rStyle w:val="row-content"/>
                <w:color w:val="244061"/>
              </w:rPr>
              <w:t xml:space="preserve">       </w:t>
            </w:r>
            <w:hyperlink w:history="true" r:id="R1e18e2544b874335">
              <w:r>
                <w:rPr>
                  <w:rStyle w:val="Hyperlink"/>
                  <w:color w:val="244061"/>
                </w:rPr>
                <w:t xml:space="preserve">Tasmanian Health</w:t>
              </w:r>
            </w:hyperlink>
            <w:r>
              <w:rPr>
                <w:rStyle w:val="row-content"/>
                <w:color w:val="244061"/>
              </w:rPr>
              <w:t xml:space="preserve">, Standard 18/10/2023</w:t>
            </w:r>
          </w:p>
          <w:p>
            <w:r>
              <w:br/>
            </w:r>
            <w:hyperlink w:history="true" r:id="R8aa81b3e383c4837">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765633a3e8074255">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c817922d72a7475d">
              <w:r>
                <w:rPr>
                  <w:rStyle w:val="Hyperlink"/>
                  <w:color w:val="244061"/>
                </w:rPr>
                <w:t xml:space="preserve">Tasmanian Health</w:t>
              </w:r>
            </w:hyperlink>
            <w:r>
              <w:rPr>
                <w:rStyle w:val="row-content"/>
                <w:color w:val="244061"/>
              </w:rPr>
              <w:t xml:space="preserve">, Superseded 07/09/2016</w:t>
            </w:r>
          </w:p>
          <w:p>
            <w:r>
              <w:br/>
            </w:r>
            <w:hyperlink w:history="true" r:id="R5533b7b2c9164bcf">
              <w:r>
                <w:rPr>
                  <w:rStyle w:val="Hyperlink"/>
                </w:rPr>
                <w:t xml:space="preserve">Episode of admitted patient care—major diagnostic category, code (AR-DRG v 7) NN</w:t>
              </w:r>
            </w:hyperlink>
          </w:p>
          <w:p>
            <w:pPr>
              <w:spacing w:before="0" w:after="0"/>
            </w:pPr>
            <w:r>
              <w:rPr>
                <w:rStyle w:val="row-content"/>
                <w:color w:val="244061"/>
              </w:rPr>
              <w:t xml:space="preserve">       </w:t>
            </w:r>
            <w:hyperlink w:history="true" r:id="R6ea15949c8e94d80">
              <w:r>
                <w:rPr>
                  <w:rStyle w:val="Hyperlink"/>
                  <w:color w:val="244061"/>
                </w:rPr>
                <w:t xml:space="preserve">Health</w:t>
              </w:r>
            </w:hyperlink>
            <w:r>
              <w:rPr>
                <w:rStyle w:val="row-content"/>
                <w:color w:val="244061"/>
              </w:rPr>
              <w:t xml:space="preserve">, Recorded 23/09/2014</w:t>
            </w:r>
          </w:p>
          <w:p>
            <w:r>
              <w:br/>
            </w:r>
            <w:hyperlink w:history="true" r:id="R2857ac720dfa495a">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928bd56027b34330">
              <w:r>
                <w:rPr>
                  <w:rStyle w:val="Hyperlink"/>
                  <w:color w:val="244061"/>
                </w:rPr>
                <w:t xml:space="preserve">Tasmanian Health</w:t>
              </w:r>
            </w:hyperlink>
            <w:r>
              <w:rPr>
                <w:rStyle w:val="row-content"/>
                <w:color w:val="244061"/>
              </w:rPr>
              <w:t xml:space="preserve">, Superseded 12/01/2018</w:t>
            </w:r>
          </w:p>
          <w:p>
            <w:r>
              <w:br/>
            </w:r>
            <w:hyperlink w:history="true" r:id="R83a8af9be34f4cad">
              <w:r>
                <w:rPr>
                  <w:rStyle w:val="Hyperlink"/>
                </w:rPr>
                <w:t xml:space="preserve">Episode of admitted patient care—major diagnostic category, code (AR-DRG v 9.0) NN</w:t>
              </w:r>
            </w:hyperlink>
          </w:p>
          <w:p>
            <w:pPr>
              <w:spacing w:before="0" w:after="0"/>
            </w:pPr>
            <w:r>
              <w:rPr>
                <w:rStyle w:val="row-content"/>
                <w:color w:val="244061"/>
              </w:rPr>
              <w:t xml:space="preserve">       </w:t>
            </w:r>
            <w:hyperlink w:history="true" r:id="R2fa4d91d5f7f43d3">
              <w:r>
                <w:rPr>
                  <w:rStyle w:val="Hyperlink"/>
                  <w:color w:val="244061"/>
                </w:rPr>
                <w:t xml:space="preserve">Tasmanian Health</w:t>
              </w:r>
            </w:hyperlink>
            <w:r>
              <w:rPr>
                <w:rStyle w:val="row-content"/>
                <w:color w:val="244061"/>
              </w:rPr>
              <w:t xml:space="preserve">, Superseded 19/06/2020</w:t>
            </w:r>
          </w:p>
          <w:p>
            <w:r>
              <w:br/>
            </w:r>
            <w:hyperlink w:history="true" r:id="R65317881c5eb400a">
              <w:r>
                <w:rPr>
                  <w:rStyle w:val="Hyperlink"/>
                </w:rPr>
                <w:t xml:space="preserve">Episode of admitted patient care—major diagnostic category, code (AR-DRG v5.1) NN</w:t>
              </w:r>
            </w:hyperlink>
          </w:p>
          <w:p>
            <w:pPr>
              <w:spacing w:before="0" w:after="0"/>
            </w:pPr>
            <w:r>
              <w:rPr>
                <w:rStyle w:val="row-content"/>
                <w:color w:val="244061"/>
              </w:rPr>
              <w:t xml:space="preserve">       </w:t>
            </w:r>
            <w:hyperlink w:history="true" r:id="Rd64e9da80f4448ec">
              <w:r>
                <w:rPr>
                  <w:rStyle w:val="Hyperlink"/>
                  <w:color w:val="244061"/>
                </w:rPr>
                <w:t xml:space="preserve">Health</w:t>
              </w:r>
            </w:hyperlink>
            <w:r>
              <w:rPr>
                <w:rStyle w:val="row-content"/>
                <w:color w:val="244061"/>
              </w:rPr>
              <w:t xml:space="preserve">, Superseded 22/12/2009</w:t>
            </w:r>
          </w:p>
          <w:p>
            <w:r>
              <w:br/>
            </w:r>
            <w:hyperlink w:history="true" r:id="R76056e865f6d49d4">
              <w:r>
                <w:rPr>
                  <w:rStyle w:val="Hyperlink"/>
                </w:rPr>
                <w:t xml:space="preserve">Episode of admitted patient care—major diagnostic category, condition/procedure code AR-DRG (version 6.0x) ANNA</w:t>
              </w:r>
            </w:hyperlink>
          </w:p>
          <w:p>
            <w:pPr>
              <w:spacing w:before="0" w:after="0"/>
            </w:pPr>
            <w:r>
              <w:rPr>
                <w:rStyle w:val="row-content"/>
                <w:color w:val="244061"/>
              </w:rPr>
              <w:t xml:space="preserve">       </w:t>
            </w:r>
            <w:hyperlink w:history="true" r:id="R29e8b539d8ea421b">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4ae8261a516b42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269575</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92dfe7c5b04f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e8261a516b4292" /><Relationship Type="http://schemas.openxmlformats.org/officeDocument/2006/relationships/header" Target="/word/header1.xml" Id="Rf599546817e34670" /><Relationship Type="http://schemas.openxmlformats.org/officeDocument/2006/relationships/settings" Target="/word/settings.xml" Id="R6e92753033ab4ebf" /><Relationship Type="http://schemas.openxmlformats.org/officeDocument/2006/relationships/styles" Target="/word/styles.xml" Id="R32b374acbc1e4505" /><Relationship Type="http://schemas.openxmlformats.org/officeDocument/2006/relationships/hyperlink" Target="https://meteor.aihw.gov.au/RegistrationAuthority/12" TargetMode="External" Id="R7ddf1480b02d4d67" /><Relationship Type="http://schemas.openxmlformats.org/officeDocument/2006/relationships/hyperlink" Target="https://meteor.aihw.gov.au/RegistrationAuthority/8" TargetMode="External" Id="R0178e7c564e34c10" /><Relationship Type="http://schemas.openxmlformats.org/officeDocument/2006/relationships/hyperlink" Target="https://meteor.aihw.gov.au/RegistrationAuthority/15" TargetMode="External" Id="R2eb98ef1a47f4a5a" /><Relationship Type="http://schemas.openxmlformats.org/officeDocument/2006/relationships/hyperlink" Target="https://meteor.aihw.gov.au/content/268956" TargetMode="External" Id="Re847817d51d04e9e" /><Relationship Type="http://schemas.openxmlformats.org/officeDocument/2006/relationships/hyperlink" Target="https://meteor.aihw.gov.au/content/327206" TargetMode="External" Id="R0257794e56c047c0" /><Relationship Type="http://schemas.openxmlformats.org/officeDocument/2006/relationships/hyperlink" Target="https://meteor.aihw.gov.au/content/327268" TargetMode="External" Id="Re8abca9c93ca4f24" /><Relationship Type="http://schemas.openxmlformats.org/officeDocument/2006/relationships/hyperlink" Target="https://meteor.aihw.gov.au/content/333545" TargetMode="External" Id="R818f48d84dc34d5e" /><Relationship Type="http://schemas.openxmlformats.org/officeDocument/2006/relationships/hyperlink" Target="https://meteor.aihw.gov.au/content/327308" TargetMode="External" Id="Rb6a1dc143d294e65" /><Relationship Type="http://schemas.openxmlformats.org/officeDocument/2006/relationships/hyperlink" Target="https://meteor.aihw.gov.au/content/269328" TargetMode="External" Id="R4c0ace23ce804a40" /><Relationship Type="http://schemas.openxmlformats.org/officeDocument/2006/relationships/hyperlink" Target="https://meteor.aihw.gov.au/content/274661" TargetMode="External" Id="R7845d9c9018c46d1" /><Relationship Type="http://schemas.openxmlformats.org/officeDocument/2006/relationships/hyperlink" Target="https://meteor.aihw.gov.au/content/729924" TargetMode="External" Id="R1868c4ee1d91448d" /><Relationship Type="http://schemas.openxmlformats.org/officeDocument/2006/relationships/hyperlink" Target="https://meteor.aihw.gov.au/RegistrationAuthority/15" TargetMode="External" Id="Rf778c110eeb549c0" /><Relationship Type="http://schemas.openxmlformats.org/officeDocument/2006/relationships/hyperlink" Target="https://meteor.aihw.gov.au/content/774476" TargetMode="External" Id="Rf6ed84f66a00420e" /><Relationship Type="http://schemas.openxmlformats.org/officeDocument/2006/relationships/hyperlink" Target="https://meteor.aihw.gov.au/RegistrationAuthority/15" TargetMode="External" Id="R1e18e2544b874335" /><Relationship Type="http://schemas.openxmlformats.org/officeDocument/2006/relationships/hyperlink" Target="https://meteor.aihw.gov.au/content/391298" TargetMode="External" Id="R8aa81b3e383c4837" /><Relationship Type="http://schemas.openxmlformats.org/officeDocument/2006/relationships/hyperlink" Target="https://meteor.aihw.gov.au/RegistrationAuthority/12" TargetMode="External" Id="R765633a3e8074255" /><Relationship Type="http://schemas.openxmlformats.org/officeDocument/2006/relationships/hyperlink" Target="https://meteor.aihw.gov.au/RegistrationAuthority/15" TargetMode="External" Id="Rc817922d72a7475d" /><Relationship Type="http://schemas.openxmlformats.org/officeDocument/2006/relationships/hyperlink" Target="https://meteor.aihw.gov.au/content/513997" TargetMode="External" Id="R5533b7b2c9164bcf" /><Relationship Type="http://schemas.openxmlformats.org/officeDocument/2006/relationships/hyperlink" Target="https://meteor.aihw.gov.au/RegistrationAuthority/12" TargetMode="External" Id="R6ea15949c8e94d80" /><Relationship Type="http://schemas.openxmlformats.org/officeDocument/2006/relationships/hyperlink" Target="https://meteor.aihw.gov.au/content/653337" TargetMode="External" Id="R2857ac720dfa495a" /><Relationship Type="http://schemas.openxmlformats.org/officeDocument/2006/relationships/hyperlink" Target="https://meteor.aihw.gov.au/RegistrationAuthority/15" TargetMode="External" Id="R928bd56027b34330" /><Relationship Type="http://schemas.openxmlformats.org/officeDocument/2006/relationships/hyperlink" Target="https://meteor.aihw.gov.au/content/690019" TargetMode="External" Id="R83a8af9be34f4cad" /><Relationship Type="http://schemas.openxmlformats.org/officeDocument/2006/relationships/hyperlink" Target="https://meteor.aihw.gov.au/RegistrationAuthority/15" TargetMode="External" Id="R2fa4d91d5f7f43d3" /><Relationship Type="http://schemas.openxmlformats.org/officeDocument/2006/relationships/hyperlink" Target="https://meteor.aihw.gov.au/content/270400" TargetMode="External" Id="R65317881c5eb400a" /><Relationship Type="http://schemas.openxmlformats.org/officeDocument/2006/relationships/hyperlink" Target="https://meteor.aihw.gov.au/RegistrationAuthority/12" TargetMode="External" Id="Rd64e9da80f4448ec" /><Relationship Type="http://schemas.openxmlformats.org/officeDocument/2006/relationships/hyperlink" Target="https://meteor.aihw.gov.au/content/584603" TargetMode="External" Id="R76056e865f6d49d4" /><Relationship Type="http://schemas.openxmlformats.org/officeDocument/2006/relationships/hyperlink" Target="https://meteor.aihw.gov.au/RegistrationAuthority/8" TargetMode="External" Id="R29e8b539d8ea421b" /></Relationships>
</file>

<file path=word/_rels/header1.xml.rels>&#65279;<?xml version="1.0" encoding="utf-8"?><Relationships xmlns="http://schemas.openxmlformats.org/package/2006/relationships"><Relationship Type="http://schemas.openxmlformats.org/officeDocument/2006/relationships/image" Target="/media/image.png" Id="R4292dfe7c5b04f82" /></Relationships>
</file>