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14b3e129f64b8e"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drugs—treatment cessation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drugs—treatment cessation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e3d0708b754bc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treatment episode for alcohol and other drugs ceases.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bb0f5b0a4324315">
              <w:r>
                <w:rPr>
                  <w:rStyle w:val="Hyperlink"/>
                </w:rPr>
                <w:t xml:space="preserve">Episode of treatment for alcohol and other drugs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contact, with defined dates of commencement and cessation, between a client and a treatment provider or team of providers in which there is no change in the main treatment type or the principal drug of concern, and there has not been a non-planned absence of contact for greater than three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drug treatment services. This concept is required to provide the basis for a standard approach to recording and monitoring patterns of service utilisation by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4acf0a254814bc6">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treatment episode must have a defined date of commencement of treatment episode for alcohol and other drugs and a date of cessation of treatment episode for alcohol and other drugs.</w:t>
            </w:r>
          </w:p>
          <w:p>
            <w:pPr>
              <w:spacing w:after="160"/>
            </w:pPr>
            <w:r>
              <w:rPr>
                <w:rStyle w:val="row-content-rich-text"/>
              </w:rPr>
              <w:t xml:space="preserve">A treatment episode can have only one main treatment type for alcohol and other drugs and only one principal drug of concern. If the main treatment or principal drug changes then the treatment episode is closed and a new treatment episode is opened.</w:t>
            </w:r>
          </w:p>
          <w:p>
            <w:pPr/>
            <w:r>
              <w:rPr>
                <w:rStyle w:val="row-content-rich-text"/>
              </w:rPr>
              <w:t xml:space="preserve">A treatment episode may also be considered closed (ceased) if there is a change in the treatment delivery setting or the service delivery outlet. Where the change reflects a substantial alteration in the nature of the treatment episode, for instance where an agency operates in more than one treatment setting (or outlet) they may consider that a change from one setting (or outlet), to another necessitates closure of one episode and commencement of a new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Is taken as the period starting from the date of commencement of treatment and ending at the date of cessation of treatment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 Working Group</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2acdad216204a3f">
              <w:r>
                <w:rPr>
                  <w:rStyle w:val="Hyperlink"/>
                </w:rPr>
                <w:t xml:space="preserve">Treatment cessation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treatment is completed or discontinued; or there has been a change in the principal drug of concern, the main treatment type, or the treatment delivery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a7d86a41abb418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11cefe364d840e2">
              <w:r>
                <w:rPr>
                  <w:rStyle w:val="Hyperlink"/>
                </w:rPr>
                <w:t xml:space="preserve">Episode of treatment for alcohol and other drugs—treatment cessation date, DDMMYYYY</w:t>
              </w:r>
            </w:hyperlink>
          </w:p>
          <w:p>
            <w:pPr>
              <w:pStyle w:val="registration-status"/>
              <w:spacing w:before="0" w:after="0"/>
            </w:pPr>
            <w:hyperlink w:history="true" r:id="R9137e21030ef4d47">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57bf22dfa63d49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33d050f4d644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bf22dfa63d490c" /><Relationship Type="http://schemas.openxmlformats.org/officeDocument/2006/relationships/header" Target="/word/header1.xml" Id="R4d3de552c0b04dd0" /><Relationship Type="http://schemas.openxmlformats.org/officeDocument/2006/relationships/settings" Target="/word/settings.xml" Id="R56dbaaf9b71f45e0" /><Relationship Type="http://schemas.openxmlformats.org/officeDocument/2006/relationships/styles" Target="/word/styles.xml" Id="R4640656b2321419d" /><Relationship Type="http://schemas.openxmlformats.org/officeDocument/2006/relationships/hyperlink" Target="https://meteor.aihw.gov.au/RegistrationAuthority/12" TargetMode="External" Id="Rc5e3d0708b754bcf" /><Relationship Type="http://schemas.openxmlformats.org/officeDocument/2006/relationships/hyperlink" Target="https://meteor.aihw.gov.au/content/268961" TargetMode="External" Id="R1bb0f5b0a4324315" /><Relationship Type="http://schemas.openxmlformats.org/officeDocument/2006/relationships/hyperlink" Target="https://meteor.aihw.gov.au/content/333545" TargetMode="External" Id="R84acf0a254814bc6" /><Relationship Type="http://schemas.openxmlformats.org/officeDocument/2006/relationships/hyperlink" Target="https://meteor.aihw.gov.au/content/269254" TargetMode="External" Id="Ra2acdad216204a3f" /><Relationship Type="http://schemas.openxmlformats.org/officeDocument/2006/relationships/hyperlink" Target="https://meteor.aihw.gov.au/content/274661" TargetMode="External" Id="R6a7d86a41abb4180" /><Relationship Type="http://schemas.openxmlformats.org/officeDocument/2006/relationships/hyperlink" Target="https://meteor.aihw.gov.au/content/270067" TargetMode="External" Id="Re11cefe364d840e2" /><Relationship Type="http://schemas.openxmlformats.org/officeDocument/2006/relationships/hyperlink" Target="https://meteor.aihw.gov.au/RegistrationAuthority/12" TargetMode="External" Id="R9137e21030ef4d47" /></Relationships>
</file>

<file path=word/_rels/header1.xml.rels>&#65279;<?xml version="1.0" encoding="utf-8"?><Relationships xmlns="http://schemas.openxmlformats.org/package/2006/relationships"><Relationship Type="http://schemas.openxmlformats.org/officeDocument/2006/relationships/image" Target="/media/image.png" Id="R1a33d050f4d6444b" /></Relationships>
</file>