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a51fa986e14757" /></Relationships>
</file>

<file path=word/document.xml><?xml version="1.0" encoding="utf-8"?>
<w:document xmlns:r="http://schemas.openxmlformats.org/officeDocument/2006/relationships" xmlns:w="http://schemas.openxmlformats.org/wordprocessingml/2006/main">
  <w:body>
    <w:p>
      <w:pPr>
        <w:pStyle w:val="Title"/>
      </w:pPr>
      <w:r>
        <w:t>Establishment—revenue (recoveries)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(recoveries)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8114b5fd0a48b4">
              <w:r>
                <w:rPr>
                  <w:rStyle w:val="Hyperlink"/>
                  <w:color w:val="244061"/>
                </w:rPr>
                <w:t xml:space="preserve">Health</w:t>
              </w:r>
            </w:hyperlink>
            <w:r>
              <w:rPr>
                <w:rStyle w:val="row-content"/>
                <w:color w:val="244061"/>
              </w:rPr>
              <w:t xml:space="preserve">, Superseded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revenue received that is in the nature of a recovery of expenditure incurred. This would include:</w:t>
            </w:r>
          </w:p>
          <w:p>
            <w:pPr>
              <w:pStyle w:val="ListParagraph"/>
              <w:numPr>
                <w:ilvl w:val="0"/>
                <w:numId w:val="2"/>
              </w:numPr>
            </w:pPr>
            <w:r>
              <w:rPr>
                <w:rStyle w:val="row-content-rich-text"/>
              </w:rPr>
              <w:t xml:space="preserve">income received from the provision of meals and accommodation to members of staff of the hospital (assuming it is possible to separate this from income from the provision of meals and accommodation to visitors; </w:t>
            </w:r>
          </w:p>
          <w:p>
            <w:pPr>
              <w:pStyle w:val="ListParagraph"/>
              <w:numPr>
                <w:ilvl w:val="0"/>
                <w:numId w:val="2"/>
              </w:numPr>
            </w:pPr>
            <w:r>
              <w:rPr>
                <w:rStyle w:val="row-content-rich-text"/>
              </w:rPr>
              <w:t xml:space="preserve">income received from the use of hospital facilities by salaried medical officers exercising their rights of private practice and by private practitioners treating private patients in hospital; and </w:t>
            </w:r>
          </w:p>
          <w:p>
            <w:pPr>
              <w:pStyle w:val="ListParagraph"/>
              <w:numPr>
                <w:ilvl w:val="0"/>
                <w:numId w:val="2"/>
              </w:numPr>
            </w:pPr>
            <w:r>
              <w:rPr>
                <w:rStyle w:val="row-content-rich-text"/>
              </w:rPr>
              <w:t xml:space="preserve">other recoveries such as those relating to inter-hospital services where the revenue relates to a range of different costs and cannot be clearly offset against any particular cost.</w:t>
            </w:r>
          </w:p>
          <w:p>
            <w:pPr/>
            <w:r>
              <w:rPr>
                <w:rStyle w:val="row-content-rich-text"/>
              </w:rPr>
              <w:t xml:space="preserve">Generally, gross revenues should be reported but, where inter-hospital payments for transfers of goods and services are made, offsetting practices are acceptable to avoid double counting. Where a range of inter-hospital transfers of goods and services is involved and it is not possible to allocate the offsetting revenue against particular expenditure categories, then it is acceptable to bring that revenue in through 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Recoveries represent a significant source of income for many establishments and, as well as assisting in completing the picture in any health financing studies or analysis at the national level, are relevant in relation to the determination of net costs and output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5f1cf9486e4e5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c9aed26fe84e4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56ccac7f0143a3">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e2fab8862541b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3670acf050f54f22">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dbee2657c54d79">
              <w:r>
                <w:rPr>
                  <w:rStyle w:val="Hyperlink"/>
                </w:rPr>
                <w:t xml:space="preserve">Establishment—revenue (recoveries)</w:t>
              </w:r>
            </w:hyperlink>
          </w:p>
          <w:p>
            <w:pPr>
              <w:spacing w:before="0" w:after="0"/>
            </w:pPr>
            <w:r>
              <w:rPr>
                <w:rStyle w:val="row-content"/>
                <w:color w:val="244061"/>
              </w:rPr>
              <w:t xml:space="preserve">       </w:t>
            </w:r>
            <w:hyperlink w:history="true" r:id="Rba8e28c9f267466e">
              <w:r>
                <w:rPr>
                  <w:rStyle w:val="Hyperlink"/>
                  <w:color w:val="244061"/>
                </w:rPr>
                <w:t xml:space="preserve">Health</w:t>
              </w:r>
            </w:hyperlink>
            <w:r>
              <w:rPr>
                <w:rStyle w:val="row-content"/>
                <w:color w:val="244061"/>
              </w:rPr>
              <w:t xml:space="preserve">, Standard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6876e123b14e0a">
              <w:r>
                <w:rPr>
                  <w:rStyle w:val="Hyperlink"/>
                </w:rPr>
                <w:t xml:space="preserve">Establishment—revenue (recoveries) (financial year), total Australian currency N[N(8)]</w:t>
              </w:r>
            </w:hyperlink>
          </w:p>
          <w:p>
            <w:pPr>
              <w:spacing w:before="0" w:after="0"/>
            </w:pPr>
            <w:r>
              <w:rPr>
                <w:rStyle w:val="row-content"/>
                <w:color w:val="244061"/>
              </w:rPr>
              <w:t xml:space="preserve">       </w:t>
            </w:r>
            <w:hyperlink w:history="true" r:id="Rfc70df5e3a334519">
              <w:r>
                <w:rPr>
                  <w:rStyle w:val="Hyperlink"/>
                  <w:color w:val="244061"/>
                </w:rPr>
                <w:t xml:space="preserve">Health</w:t>
              </w:r>
            </w:hyperlink>
            <w:r>
              <w:rPr>
                <w:rStyle w:val="row-content"/>
                <w:color w:val="244061"/>
              </w:rPr>
              <w:t xml:space="preserve">, Superseded 05/12/2007</w:t>
            </w:r>
          </w:p>
          <w:p>
            <w:r>
              <w:br/>
            </w:r>
          </w:p>
        </w:tc>
      </w:tr>
    </w:tbl>
    <w:p>
      <w:r>
        <w:br/>
      </w:r>
      <w:r>
        <w:br/>
      </w:r>
    </w:p>
    <w:sectPr>
      <w:footerReference xmlns:r="http://schemas.openxmlformats.org/officeDocument/2006/relationships" w:type="default" r:id="Rb9e84d652c994b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4f9a79b7d24f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e84d652c994bcf" /><Relationship Type="http://schemas.openxmlformats.org/officeDocument/2006/relationships/header" Target="/word/header1.xml" Id="R4bb2e00b90a44c7b" /><Relationship Type="http://schemas.openxmlformats.org/officeDocument/2006/relationships/settings" Target="/word/settings.xml" Id="Re01720e75a13403e" /><Relationship Type="http://schemas.openxmlformats.org/officeDocument/2006/relationships/styles" Target="/word/styles.xml" Id="R69aec233277f4b47" /><Relationship Type="http://schemas.openxmlformats.org/officeDocument/2006/relationships/hyperlink" Target="https://meteor.aihw.gov.au/RegistrationAuthority/12" TargetMode="External" Id="R728114b5fd0a48b4" /><Relationship Type="http://schemas.openxmlformats.org/officeDocument/2006/relationships/numbering" Target="/word/numbering.xml" Id="Raa6fe5f085bc4e45" /><Relationship Type="http://schemas.openxmlformats.org/officeDocument/2006/relationships/hyperlink" Target="https://meteor.aihw.gov.au/content/268953" TargetMode="External" Id="Reb5f1cf9486e4e50" /><Relationship Type="http://schemas.openxmlformats.org/officeDocument/2006/relationships/hyperlink" Target="https://meteor.aihw.gov.au/content/281131" TargetMode="External" Id="R25c9aed26fe84e4c" /><Relationship Type="http://schemas.openxmlformats.org/officeDocument/2006/relationships/hyperlink" Target="https://meteor.aihw.gov.au/content/269142" TargetMode="External" Id="Rdf56ccac7f0143a3" /><Relationship Type="http://schemas.openxmlformats.org/officeDocument/2006/relationships/hyperlink" Target="https://meteor.aihw.gov.au/content/274646" TargetMode="External" Id="R69e2fab8862541b4" /><Relationship Type="http://schemas.openxmlformats.org/officeDocument/2006/relationships/hyperlink" Target="http://www.abs.gov.au/AUSSTATS/abs@.nsf/allprimarymainfeatures/A265AB5EDF82B2F8CA2571BB008360F7?opendocument" TargetMode="External" Id="R3670acf050f54f22" /><Relationship Type="http://schemas.openxmlformats.org/officeDocument/2006/relationships/hyperlink" Target="https://meteor.aihw.gov.au/content/364802" TargetMode="External" Id="Ra1dbee2657c54d79" /><Relationship Type="http://schemas.openxmlformats.org/officeDocument/2006/relationships/hyperlink" Target="https://meteor.aihw.gov.au/RegistrationAuthority/12" TargetMode="External" Id="Rba8e28c9f267466e" /><Relationship Type="http://schemas.openxmlformats.org/officeDocument/2006/relationships/hyperlink" Target="https://meteor.aihw.gov.au/content/269974" TargetMode="External" Id="R766876e123b14e0a" /><Relationship Type="http://schemas.openxmlformats.org/officeDocument/2006/relationships/hyperlink" Target="https://meteor.aihw.gov.au/RegistrationAuthority/12" TargetMode="External" Id="Rfc70df5e3a334519" /></Relationships>
</file>

<file path=word/_rels/header1.xml.rels>&#65279;<?xml version="1.0" encoding="utf-8"?><Relationships xmlns="http://schemas.openxmlformats.org/package/2006/relationships"><Relationship Type="http://schemas.openxmlformats.org/officeDocument/2006/relationships/image" Target="/media/image.png" Id="R3c4f9a79b7d24fed" /></Relationships>
</file>