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d3e9883e56420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1.1.2–Educational attainment for non-school qualification at Certificate III level or above,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1.1.2–Educational attainment for non-school qualification at Certificate III level or above,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1.1.2–Educational attainment for non-school qualification at Certificate III level or above,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cc27d1e1e4fad">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25–64 with non-school qualifications at Australian Qualifications Framework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attainment, as a social determinant of health, plays a key role in determining socioeconomic status. Educational attainment is associated with better health throughout life. Education equips people to achieve stable employment, have a secure income, live in adequate housing, provide for families and cope with ill health by assisting them to make informed health care choices. An individual's education level affects not only their own health, but that of their family, particularly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f868cf46b0454a">
              <w:r>
                <w:rPr>
                  <w:rStyle w:val="Hyperlink"/>
                </w:rPr>
                <w:t xml:space="preserve">Australian Health Performance Framework, 2021</w:t>
              </w:r>
            </w:hyperlink>
          </w:p>
          <w:p>
            <w:pPr>
              <w:pStyle w:val="registration-status"/>
              <w:spacing w:before="0" w:after="0"/>
            </w:pPr>
            <w:hyperlink w:history="true" r:id="R309adf5cf3574f92">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proportion (per 100 persons).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25–64 with a non-school qualification at the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96b1af8661348c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e3bbb0de7d2743f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104895281ab49b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groups (25-64; 25-34; 35-44; 45-64)</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abd0f3951bf489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AHPF reporting: 2021</w:t>
            </w:r>
          </w:p>
          <w:p>
            <w:pPr>
              <w:spacing w:after="160"/>
            </w:pPr>
            <w:r>
              <w:rPr>
                <w:rStyle w:val="row-content-rich-text"/>
              </w:rPr>
              <w:t xml:space="preserve">The most recent survey data for this indicator are 2021 SEW.</w:t>
            </w:r>
          </w:p>
          <w:p>
            <w:pPr>
              <w:spacing w:after="160"/>
            </w:pPr>
            <w:r>
              <w:rPr>
                <w:rStyle w:val="row-content-rich-text"/>
              </w:rPr>
              <w:t xml:space="preserve">Note that similar indicators appear within the National Indigenous Reform Agreement (NIRA) and the Aboriginal and Torres Strait Islander Health Performance Framework (ATSI HPF). There are, however, slight variations between the definitions used in these frameworks, for example the age range and whether it is 'with' a qualification or 'with or working towards' the qualification.</w:t>
            </w:r>
          </w:p>
          <w:p>
            <w:pPr>
              <w:spacing w:after="160"/>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The denominator (total 25</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6f88df96c8420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16/04/2019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d84200362849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b0a3b417694a54">
              <w:r>
                <w:rPr>
                  <w:rStyle w:val="Hyperlink"/>
                </w:rPr>
                <w:t xml:space="preserve">Australian Health Performance Framework: PI 1.1.2–Educational attainment for non-school qualification at Certificate III level or above, 2020</w:t>
              </w:r>
            </w:hyperlink>
          </w:p>
          <w:p>
            <w:pPr>
              <w:pStyle w:val="registration-status"/>
              <w:spacing w:before="0" w:after="0"/>
            </w:pPr>
            <w:hyperlink w:history="true" r:id="R2bd1bcd88e4e4de0">
              <w:r>
                <w:rPr>
                  <w:rStyle w:val="Hyperlink"/>
                  <w:color w:val="244061"/>
                </w:rPr>
                <w:t xml:space="preserve">Health</w:t>
              </w:r>
            </w:hyperlink>
            <w:r>
              <w:rPr>
                <w:rStyle w:val="row-content"/>
                <w:color w:val="244061"/>
              </w:rPr>
              <w:t xml:space="preserve">, Superseded 11/07/2023</w:t>
            </w:r>
          </w:p>
          <w:p>
            <w:r>
              <w:br/>
            </w:r>
          </w:p>
        </w:tc>
      </w:tr>
    </w:tbl>
    <w:p>
      <w:r>
        <w:br/>
      </w:r>
    </w:p>
    <w:sectPr>
      <w:footerReference xmlns:r="http://schemas.openxmlformats.org/officeDocument/2006/relationships" w:type="default" r:id="R3998fdf77362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3ad0e9052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8fdf773624d29" /><Relationship Type="http://schemas.openxmlformats.org/officeDocument/2006/relationships/header" Target="/word/header1.xml" Id="R1516482853344d39" /><Relationship Type="http://schemas.openxmlformats.org/officeDocument/2006/relationships/settings" Target="/word/settings.xml" Id="R91563e0d46f6484c" /><Relationship Type="http://schemas.openxmlformats.org/officeDocument/2006/relationships/styles" Target="/word/styles.xml" Id="Rd2c4b7d416b24962" /><Relationship Type="http://schemas.openxmlformats.org/officeDocument/2006/relationships/numbering" Target="/word/numbering.xml" Id="Rfc1152de8cfb4903" /><Relationship Type="http://schemas.openxmlformats.org/officeDocument/2006/relationships/hyperlink" Target="https://meteor.aihw.gov.au/RegistrationAuthority/12" TargetMode="External" Id="Rfa2cc27d1e1e4fad" /><Relationship Type="http://schemas.openxmlformats.org/officeDocument/2006/relationships/hyperlink" Target="https://meteor.aihw.gov.au/content/764926" TargetMode="External" Id="Rf1f868cf46b0454a" /><Relationship Type="http://schemas.openxmlformats.org/officeDocument/2006/relationships/hyperlink" Target="https://meteor.aihw.gov.au/RegistrationAuthority/12" TargetMode="External" Id="R309adf5cf3574f92" /><Relationship Type="http://schemas.openxmlformats.org/officeDocument/2006/relationships/hyperlink" Target="https://meteor.aihw.gov.au/content/396601" TargetMode="External" Id="R296b1af8661348c5" /><Relationship Type="http://schemas.openxmlformats.org/officeDocument/2006/relationships/hyperlink" Target="https://meteor.aihw.gov.au/content/396601" TargetMode="External" Id="Re3bbb0de7d2743fc" /><Relationship Type="http://schemas.openxmlformats.org/officeDocument/2006/relationships/hyperlink" Target="https://meteor.aihw.gov.au/content/396601" TargetMode="External" Id="Re104895281ab49b9" /><Relationship Type="http://schemas.openxmlformats.org/officeDocument/2006/relationships/hyperlink" Target="https://meteor.aihw.gov.au/content/396601" TargetMode="External" Id="R7abd0f3951bf489e" /><Relationship Type="http://schemas.openxmlformats.org/officeDocument/2006/relationships/hyperlink" Target="https://meteor.aihw.gov.au/content/396601" TargetMode="External" Id="R336f88df96c8420b" /><Relationship Type="http://schemas.openxmlformats.org/officeDocument/2006/relationships/hyperlink" Target="https://meteor.aihw.gov.au/content/246013" TargetMode="External" Id="Rbdd8420036284961" /><Relationship Type="http://schemas.openxmlformats.org/officeDocument/2006/relationships/hyperlink" Target="https://meteor.aihw.gov.au/content/728287" TargetMode="External" Id="R91b0a3b417694a54" /><Relationship Type="http://schemas.openxmlformats.org/officeDocument/2006/relationships/hyperlink" Target="https://meteor.aihw.gov.au/RegistrationAuthority/12" TargetMode="External" Id="R2bd1bcd88e4e4de0" /></Relationships>
</file>

<file path=word/_rels/header1.xml.rels>&#65279;<?xml version="1.0" encoding="utf-8"?><Relationships xmlns="http://schemas.openxmlformats.org/package/2006/relationships"><Relationship Type="http://schemas.openxmlformats.org/officeDocument/2006/relationships/image" Target="/media/image.png" Id="R5413ad0e905243cf" /></Relationships>
</file>