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b818660fe4ba0" /></Relationships>
</file>

<file path=word/document.xml><?xml version="1.0" encoding="utf-8"?>
<w:document xmlns:r="http://schemas.openxmlformats.org/officeDocument/2006/relationships" xmlns:w="http://schemas.openxmlformats.org/wordprocessingml/2006/main">
  <w:body>
    <w:p>
      <w:pPr>
        <w:pStyle w:val="Title"/>
      </w:pPr>
      <w:r>
        <w:t>Aged care episode cessation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 cessation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61aa66a3d4b6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aged care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Entered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Returned to family, home or community (no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Commenced community-based, in-home or flexible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Died while using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Entered residential aged care</w:t>
            </w:r>
          </w:p>
          <w:p>
            <w:pPr>
              <w:spacing w:after="160"/>
            </w:pPr>
            <w:r>
              <w:rPr>
                <w:rStyle w:val="row-content-rich-text"/>
              </w:rPr>
              <w:t xml:space="preserve">This code is used where the aged care episode ends due to the person entering residential aged care. This includes people moving from one residential aged care service to another.</w:t>
            </w:r>
          </w:p>
          <w:p>
            <w:pPr>
              <w:spacing w:after="160"/>
            </w:pPr>
            <w:r>
              <w:rPr>
                <w:rStyle w:val="row-content-rich-text"/>
              </w:rPr>
              <w:t xml:space="preserve">CODE 2     Admitted to hospital</w:t>
            </w:r>
          </w:p>
          <w:p>
            <w:pPr>
              <w:spacing w:after="160"/>
            </w:pPr>
            <w:r>
              <w:rPr>
                <w:rStyle w:val="row-content-rich-text"/>
              </w:rPr>
              <w:t xml:space="preserve">This code is used where the aged care episode ends due to the person being admitted to hospital for any length of time. This excludes leave taken for hospital care where the episode has not ended.</w:t>
            </w:r>
          </w:p>
          <w:p>
            <w:pPr>
              <w:spacing w:after="160"/>
            </w:pPr>
            <w:r>
              <w:rPr>
                <w:rStyle w:val="row-content-rich-text"/>
              </w:rPr>
              <w:t xml:space="preserve">CODE 3     Returned to family, home or community (no aged care)</w:t>
            </w:r>
          </w:p>
          <w:p>
            <w:pPr>
              <w:spacing w:after="160"/>
            </w:pPr>
            <w:r>
              <w:rPr>
                <w:rStyle w:val="row-content-rich-text"/>
              </w:rPr>
              <w:t xml:space="preserve">This code is used where the aged care episode ends due to the person ceasing to use aged care (any aged care program including community-based care). The person is not receiving any formal aged care at the conclusion of the episode. This excludes leave taken for social reasons where the episode has not ended.</w:t>
            </w:r>
          </w:p>
          <w:p>
            <w:pPr>
              <w:spacing w:after="160"/>
            </w:pPr>
            <w:r>
              <w:rPr>
                <w:rStyle w:val="row-content-rich-text"/>
              </w:rPr>
              <w:t xml:space="preserve">CODE 4     Commenced community-based, in-home or flexible aged care</w:t>
            </w:r>
          </w:p>
          <w:p>
            <w:pPr>
              <w:spacing w:after="160"/>
            </w:pPr>
            <w:r>
              <w:rPr>
                <w:rStyle w:val="row-content-rich-text"/>
              </w:rPr>
              <w:t xml:space="preserve">This code is used where the aged care episode ends due to the person commencing using a care service based in the home or community. This includes people moving from one community, in-home or flexible aged care service to another of the same or different type, or from residential aged care to community, in-home or flexible aged care.</w:t>
            </w:r>
          </w:p>
          <w:p>
            <w:pPr>
              <w:spacing w:after="160"/>
            </w:pPr>
            <w:r>
              <w:rPr>
                <w:rStyle w:val="row-content-rich-text"/>
              </w:rPr>
              <w:t xml:space="preserve">CODE 5     Died while using aged care</w:t>
            </w:r>
          </w:p>
          <w:p>
            <w:pPr>
              <w:spacing w:after="160"/>
            </w:pPr>
            <w:r>
              <w:rPr>
                <w:rStyle w:val="row-content-rich-text"/>
              </w:rPr>
              <w:t xml:space="preserve">This code is used where the aged care episode ends due to the person dying while using aged care. This includes deaths that took place while the person took leave from care and died while away.</w:t>
            </w:r>
          </w:p>
          <w:p>
            <w:pPr>
              <w:spacing w:after="160"/>
            </w:pPr>
            <w:r>
              <w:rPr>
                <w:rStyle w:val="row-content-rich-text"/>
              </w:rPr>
              <w:t xml:space="preserve">CODE 10     Other</w:t>
            </w:r>
          </w:p>
          <w:p>
            <w:pPr>
              <w:spacing w:after="160"/>
            </w:pPr>
            <w:r>
              <w:rPr>
                <w:rStyle w:val="row-content-rich-text"/>
              </w:rPr>
              <w:t xml:space="preserve">This code is used where the aged care episode ends due to reasons other than those stated above. This includes reasons such as the aged care service has ceased providing care; the service can no longer provide suitable care or accommodation; or fees have not been paid.</w:t>
            </w:r>
          </w:p>
          <w:p>
            <w:pPr>
              <w:spacing w:after="160"/>
            </w:pPr>
            <w:r>
              <w:rPr>
                <w:rStyle w:val="row-content-rich-text"/>
              </w:rPr>
              <w:t xml:space="preserve">CODE 97     Not applicable</w:t>
            </w:r>
          </w:p>
          <w:p>
            <w:pPr>
              <w:spacing w:after="160"/>
            </w:pPr>
            <w:r>
              <w:rPr>
                <w:rStyle w:val="row-content-rich-text"/>
              </w:rPr>
              <w:t xml:space="preserve">This code is used where the aged care episode end reason is not required to be recorded. </w:t>
            </w:r>
          </w:p>
          <w:p>
            <w:pPr>
              <w:spacing w:after="160"/>
            </w:pPr>
            <w:r>
              <w:rPr>
                <w:rStyle w:val="row-content-rich-text"/>
              </w:rPr>
              <w:t xml:space="preserve">CODE 98     Unknown/unable to be determined</w:t>
            </w:r>
          </w:p>
          <w:p>
            <w:pPr>
              <w:spacing w:after="160"/>
            </w:pPr>
            <w:r>
              <w:rPr>
                <w:rStyle w:val="row-content-rich-text"/>
              </w:rPr>
              <w:t xml:space="preserve">This code is used where the aged care episode end reason is not known.</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f53535e7c94482">
              <w:r>
                <w:rPr>
                  <w:rStyle w:val="Hyperlink"/>
                </w:rPr>
                <w:t xml:space="preserve">Aged care episode—cessation reason, code N[N]</w:t>
              </w:r>
            </w:hyperlink>
          </w:p>
          <w:p>
            <w:pPr>
              <w:pStyle w:val="registration-status"/>
              <w:spacing w:before="0" w:after="0"/>
            </w:pPr>
            <w:hyperlink w:history="true" r:id="Rd7cc5fb013cd4a06">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96b05c1f46a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775051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ecae4ced9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b05c1f46a467a" /><Relationship Type="http://schemas.openxmlformats.org/officeDocument/2006/relationships/header" Target="/word/header1.xml" Id="Raae2985bb5934722" /><Relationship Type="http://schemas.openxmlformats.org/officeDocument/2006/relationships/settings" Target="/word/settings.xml" Id="R5d9599d97a054d9e" /><Relationship Type="http://schemas.openxmlformats.org/officeDocument/2006/relationships/styles" Target="/word/styles.xml" Id="Rbb806aadaeed44f6" /><Relationship Type="http://schemas.openxmlformats.org/officeDocument/2006/relationships/hyperlink" Target="https://meteor.aihw.gov.au/RegistrationAuthority/19" TargetMode="External" Id="Rebb61aa66a3d4b6a" /><Relationship Type="http://schemas.openxmlformats.org/officeDocument/2006/relationships/hyperlink" Target="https://meteor.aihw.gov.au/content/775053" TargetMode="External" Id="Reef53535e7c94482" /><Relationship Type="http://schemas.openxmlformats.org/officeDocument/2006/relationships/hyperlink" Target="https://meteor.aihw.gov.au/RegistrationAuthority/19" TargetMode="External" Id="Rd7cc5fb013cd4a06" /></Relationships>
</file>

<file path=word/_rels/header1.xml.rels>&#65279;<?xml version="1.0" encoding="utf-8"?><Relationships xmlns="http://schemas.openxmlformats.org/package/2006/relationships"><Relationship Type="http://schemas.openxmlformats.org/officeDocument/2006/relationships/image" Target="/media/image.png" Id="R290ecae4ced94a8f" /></Relationships>
</file>