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5265cd7b2453b" /></Relationships>
</file>

<file path=word/document.xml><?xml version="1.0" encoding="utf-8"?>
<w:document xmlns:r="http://schemas.openxmlformats.org/officeDocument/2006/relationships" xmlns:w="http://schemas.openxmlformats.org/wordprocessingml/2006/main">
  <w:body>
    <w:p>
      <w:pPr>
        <w:pStyle w:val="Title"/>
      </w:pPr>
      <w:r>
        <w:t>Person—basis for course admission, Tertiary Collection of Student Information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Person—basis for course admission, Tertiary Collection of Student Information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Basis for course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7e1ed41214ff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on which a person is granted admission into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744a839bf94c73">
              <w:r>
                <w:rPr>
                  <w:rStyle w:val="Hyperlink"/>
                </w:rPr>
                <w:t xml:space="preserve">Person—basis for course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19e264a7d54aaf">
              <w:r>
                <w:rPr>
                  <w:rStyle w:val="Hyperlink"/>
                </w:rPr>
                <w:t xml:space="preserve">Tertiary Collection of Student Information basis for course admission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 higher education award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An enabling or bridging course delivered by a higher education provider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Secondary education undertaken at school, VET or other Higher Education Provider (Australian or overseas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A VET award course or VET delivered enabling or bridging course other than a secondary education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Mature age special entry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 professional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Work and life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plus other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Recent secondary education was undertaken (whether undertaken at school, VET or another Australian or overseas provider) – only other criteria, ATAR not 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details regarding the years active for permissible values of the element refer to TCSI's Element history and supporting information for </w:t>
            </w:r>
            <w:hyperlink w:history="true" r:id="R660e3a3a948742ee">
              <w:r>
                <w:rPr>
                  <w:rStyle w:val="Hyperlink"/>
                </w:rPr>
                <w:t xml:space="preserve">Basis for admission code</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Providers can report up to two codes if needed.</w:t>
            </w:r>
          </w:p>
          <w:p>
            <w:pPr>
              <w:spacing w:after="160"/>
            </w:pPr>
            <w:r>
              <w:rPr>
                <w:rStyle w:val="row-content-rich-text"/>
              </w:rPr>
              <w:t xml:space="preserve">CODE 40     Work and life experience</w:t>
            </w:r>
          </w:p>
          <w:p>
            <w:pPr>
              <w:spacing w:after="160"/>
            </w:pPr>
            <w:r>
              <w:rPr>
                <w:rStyle w:val="row-content-rich-text"/>
              </w:rPr>
              <w:t xml:space="preserve">To be used for students/applicants who did not recently leave secondary education and were not admitted on the basis of prior VET or higher education study. This may include students admitted on the basis of professional qualifications, mature age provisions or other work and like experience.</w:t>
            </w:r>
          </w:p>
          <w:p>
            <w:pPr>
              <w:spacing w:after="160"/>
            </w:pPr>
            <w:r>
              <w:rPr>
                <w:rStyle w:val="row-content-rich-text"/>
              </w:rPr>
              <w:t xml:space="preserve">CODE 41    Recent secondary education – ATAR only</w:t>
            </w:r>
          </w:p>
          <w:p>
            <w:pPr>
              <w:spacing w:after="160"/>
            </w:pPr>
            <w:r>
              <w:rPr>
                <w:rStyle w:val="row-content-rich-text"/>
              </w:rPr>
              <w:t xml:space="preserve">To be used where the student/applicant recently left secondary education and was admitted/selected solely on the basis of ATAR, Queensland overall position (OP) or International Baccalaureate aggregate score, regardless of whether this includes the consideration of adjustment factors such as equity or subject bonus points.</w:t>
            </w:r>
          </w:p>
          <w:p>
            <w:pPr>
              <w:spacing w:after="160"/>
            </w:pPr>
            <w:r>
              <w:rPr>
                <w:rStyle w:val="row-content-rich-text"/>
              </w:rPr>
              <w:t xml:space="preserve">CODE 42    Recent secondary education – ATAR plus other criteria</w:t>
            </w:r>
          </w:p>
          <w:p>
            <w:pPr>
              <w:spacing w:after="160"/>
            </w:pPr>
            <w:r>
              <w:rPr>
                <w:rStyle w:val="row-content-rich-text"/>
              </w:rPr>
              <w:t xml:space="preserve">To be used where the student/applicant recently left secondary education and was admitted/selected on the basis of ATAR, Queensland overall position (OP) or International Baccalaureate aggregate score, and some other criteria such as a portfolio, audition, extra test, early offer conditional on minimum ATAR, etc.</w:t>
            </w:r>
          </w:p>
          <w:p>
            <w:pPr>
              <w:spacing w:after="160"/>
            </w:pPr>
            <w:r>
              <w:rPr>
                <w:rStyle w:val="row-content-rich-text"/>
              </w:rPr>
              <w:t xml:space="preserve">CODE 43     Recent secondary education was undertaken – only other criteria, ATAR not considered</w:t>
            </w:r>
          </w:p>
          <w:p>
            <w:pPr>
              <w:spacing w:after="160"/>
            </w:pPr>
            <w:r>
              <w:rPr>
                <w:rStyle w:val="row-content-rich-text"/>
              </w:rPr>
              <w:t xml:space="preserve">To be used where the student/applicant recently left secondary education and neither ATAR nor Queensland overall position (OP) were a factor in the admission/selection and only other criteria were considered. For example, overseas assigned ranking or score, special consideration, portfolio alone, audition alone, school recommendation scheme with no minimum ATAR requirement.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Basis for admission code, Canberra. Viewed 10 August 2022. </w:t>
            </w:r>
            <w:hyperlink w:history="true" r:id="Ra44230673f6a4dfa">
              <w:r>
                <w:rPr>
                  <w:rStyle w:val="Hyperlink"/>
                </w:rPr>
                <w:t xml:space="preserve">www.tcsisupport.gov.au/element/327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d9a4bee3744e0">
              <w:r>
                <w:rPr>
                  <w:rStyle w:val="Hyperlink"/>
                </w:rPr>
                <w:t xml:space="preserve">Initial Teacher Education (ITE) data cluster</w:t>
              </w:r>
            </w:hyperlink>
          </w:p>
          <w:p>
            <w:pPr>
              <w:pStyle w:val="registration-status"/>
              <w:spacing w:before="0" w:after="0"/>
            </w:pPr>
            <w:hyperlink w:history="true" r:id="Rf081183a046f4059">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e52ebce3557e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758235</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b0f04d660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ebce3557e428d" /><Relationship Type="http://schemas.openxmlformats.org/officeDocument/2006/relationships/header" Target="/word/header1.xml" Id="R7f74200674314fa0" /><Relationship Type="http://schemas.openxmlformats.org/officeDocument/2006/relationships/settings" Target="/word/settings.xml" Id="R988421bfb3d34a09" /><Relationship Type="http://schemas.openxmlformats.org/officeDocument/2006/relationships/styles" Target="/word/styles.xml" Id="R2b499b08d315490b" /><Relationship Type="http://schemas.openxmlformats.org/officeDocument/2006/relationships/hyperlink" Target="https://meteor.aihw.gov.au/RegistrationAuthority/23" TargetMode="External" Id="R05d7e1ed41214ff1" /><Relationship Type="http://schemas.openxmlformats.org/officeDocument/2006/relationships/hyperlink" Target="https://meteor.aihw.gov.au/content/758233" TargetMode="External" Id="Rf3744a839bf94c73" /><Relationship Type="http://schemas.openxmlformats.org/officeDocument/2006/relationships/hyperlink" Target="https://meteor.aihw.gov.au/content/758229" TargetMode="External" Id="Rce19e264a7d54aaf" /><Relationship Type="http://schemas.openxmlformats.org/officeDocument/2006/relationships/hyperlink" Target="https://www.tcsisupport.gov.au/element/327#element-history" TargetMode="External" Id="R660e3a3a948742ee" /><Relationship Type="http://schemas.openxmlformats.org/officeDocument/2006/relationships/hyperlink" Target="https://www.tcsisupport.gov.au/element/327" TargetMode="External" Id="Ra44230673f6a4dfa" /><Relationship Type="http://schemas.openxmlformats.org/officeDocument/2006/relationships/hyperlink" Target="https://meteor.aihw.gov.au/content/758462" TargetMode="External" Id="Rf5fd9a4bee3744e0" /><Relationship Type="http://schemas.openxmlformats.org/officeDocument/2006/relationships/hyperlink" Target="https://meteor.aihw.gov.au/RegistrationAuthority/23" TargetMode="External" Id="Rf081183a046f4059" /></Relationships>
</file>

<file path=word/_rels/header1.xml.rels>&#65279;<?xml version="1.0" encoding="utf-8"?><Relationships xmlns="http://schemas.openxmlformats.org/package/2006/relationships"><Relationship Type="http://schemas.openxmlformats.org/officeDocument/2006/relationships/image" Target="/media/image.png" Id="R105b0f04d66049f8" /></Relationships>
</file>