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f80b652a9a40bb"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bloodstream infection—infection setting, origin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bloodstream infection—infection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Staphylococcus aureus bloodstream infection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3a4e7dc184dbf">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patient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6303e0d1187f4103">
              <w:r>
                <w:rPr>
                  <w:rStyle w:val="Hyperlink"/>
                  <w:b/>
                </w:rPr>
                <w:t xml:space="preserve">episode of Staphylococcus aureus bloodstream infection</w:t>
              </w:r>
            </w:hyperlink>
            <w:r>
              <w:rPr>
                <w:rStyle w:val="row-content-rich-text"/>
              </w:rPr>
              <w:t xml:space="preserve"> (SABSI) was acquired,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6ba8e5d9454999">
              <w:r>
                <w:rPr>
                  <w:rStyle w:val="Hyperlink"/>
                </w:rPr>
                <w:t xml:space="preserve">Patient episode of Staphylococcus aureus bloodstream infection—infection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1bae5a35e2446d">
              <w:r>
                <w:rPr>
                  <w:rStyle w:val="Hyperlink"/>
                </w:rPr>
                <w:t xml:space="preserve">Staphylococcus aureus bloodstream infection origin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Healthcare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Community-acquired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Healthcare associated</w:t>
            </w:r>
          </w:p>
          <w:p>
            <w:pPr>
              <w:spacing w:after="160"/>
            </w:pPr>
            <w:r>
              <w:rPr>
                <w:rStyle w:val="row-content-rich-text"/>
              </w:rPr>
              <w:t xml:space="preserve">The origin of the SABSI is to be reported as CODE 1 where </w:t>
            </w:r>
            <w:hyperlink w:history="true" r:id="R17594bc695484614">
              <w:r>
                <w:rPr>
                  <w:rStyle w:val="Hyperlink"/>
                </w:rPr>
                <w:t xml:space="preserve">Patient episode of Staphylococcus aureus bloodstream infection—most probable origin, healthcare associated clinical criteria code N</w:t>
              </w:r>
            </w:hyperlink>
            <w:r>
              <w:rPr>
                <w:rStyle w:val="row-content-rich-text"/>
                <w:i/>
              </w:rPr>
              <w:t xml:space="preserve"> </w:t>
            </w:r>
            <w:r>
              <w:rPr>
                <w:rStyle w:val="row-content-rich-text"/>
              </w:rPr>
              <w:t xml:space="preserve">is reported as:</w:t>
            </w:r>
          </w:p>
          <w:p>
            <w:pPr>
              <w:pStyle w:val="ListParagraph"/>
              <w:numPr>
                <w:ilvl w:val="0"/>
                <w:numId w:val="2"/>
              </w:numPr>
            </w:pPr>
            <w:r>
              <w:rPr>
                <w:rStyle w:val="row-content-rich-text"/>
              </w:rPr>
              <w:t xml:space="preserve">CODE 1 Related to an indwelling medical device;</w:t>
            </w:r>
          </w:p>
          <w:p>
            <w:pPr>
              <w:pStyle w:val="ListParagraph"/>
              <w:numPr>
                <w:ilvl w:val="0"/>
                <w:numId w:val="2"/>
              </w:numPr>
            </w:pPr>
            <w:r>
              <w:rPr>
                <w:rStyle w:val="row-content-rich-text"/>
              </w:rPr>
              <w:t xml:space="preserve">CODE 2 Related to surgical site;</w:t>
            </w:r>
          </w:p>
          <w:p>
            <w:pPr>
              <w:pStyle w:val="ListParagraph"/>
              <w:numPr>
                <w:ilvl w:val="0"/>
                <w:numId w:val="2"/>
              </w:numPr>
            </w:pPr>
            <w:r>
              <w:rPr>
                <w:rStyle w:val="row-content-rich-text"/>
              </w:rPr>
              <w:t xml:space="preserve">CODE 3 Related to an invasive instrumentation or incision; or</w:t>
            </w:r>
          </w:p>
          <w:p>
            <w:pPr>
              <w:pStyle w:val="ListParagraph"/>
              <w:numPr>
                <w:ilvl w:val="0"/>
                <w:numId w:val="2"/>
              </w:numPr>
            </w:pPr>
            <w:r>
              <w:rPr>
                <w:rStyle w:val="row-content-rich-text"/>
              </w:rPr>
              <w:t xml:space="preserve">CODE 4 Related to cytotoxic therapy.</w:t>
            </w:r>
          </w:p>
          <w:p>
            <w:pPr>
              <w:spacing w:after="160"/>
            </w:pPr>
            <w:r>
              <w:rPr>
                <w:rStyle w:val="row-content-rich-text"/>
              </w:rPr>
              <w:t xml:space="preserve">CODE 2    Community Acquired</w:t>
            </w:r>
          </w:p>
          <w:p>
            <w:pPr>
              <w:spacing w:after="160"/>
            </w:pPr>
            <w:r>
              <w:rPr>
                <w:rStyle w:val="row-content-rich-text"/>
              </w:rPr>
              <w:t xml:space="preserve">The origin of SABSI is to be reported as CODE 2 where </w:t>
            </w:r>
            <w:hyperlink w:history="true" r:id="Rcfe0e86fd1434424">
              <w:r>
                <w:rPr>
                  <w:rStyle w:val="Hyperlink"/>
                </w:rPr>
                <w:t xml:space="preserve">Patient episode of Staphylococcus aureus bloodstream infection—most probable origin, healthcare associated clinical criteria code N</w:t>
              </w:r>
            </w:hyperlink>
            <w:r>
              <w:rPr>
                <w:rStyle w:val="row-content-rich-text"/>
                <w:i/>
              </w:rPr>
              <w:t xml:space="preserve"> </w:t>
            </w:r>
            <w:r>
              <w:rPr>
                <w:rStyle w:val="row-content-rich-text"/>
              </w:rPr>
              <w:t xml:space="preserve">is reported as:</w:t>
            </w:r>
          </w:p>
          <w:p>
            <w:pPr>
              <w:pStyle w:val="ListParagraph"/>
              <w:numPr>
                <w:ilvl w:val="0"/>
                <w:numId w:val="3"/>
              </w:numPr>
            </w:pPr>
            <w:r>
              <w:rPr>
                <w:rStyle w:val="row-content-rich-text"/>
              </w:rPr>
              <w:t xml:space="preserve">CODE 7 Not applicable;</w:t>
            </w:r>
          </w:p>
          <w:p>
            <w:pPr>
              <w:pStyle w:val="ListParagraph"/>
              <w:numPr>
                <w:ilvl w:val="0"/>
                <w:numId w:val="3"/>
              </w:numPr>
            </w:pPr>
            <w:r>
              <w:rPr>
                <w:rStyle w:val="row-content-rich-text"/>
              </w:rPr>
              <w:t xml:space="preserve">CODE 8 Unknown; or</w:t>
            </w:r>
          </w:p>
          <w:p>
            <w:pPr>
              <w:pStyle w:val="ListParagraph"/>
              <w:numPr>
                <w:ilvl w:val="0"/>
                <w:numId w:val="3"/>
              </w:numPr>
            </w:pPr>
            <w:r>
              <w:rPr>
                <w:rStyle w:val="row-content-rich-text"/>
              </w:rPr>
              <w:t xml:space="preserve">CODE 9 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identify whether SABSIs are healthcare associated or community-acquired, SABSIs should undergo a standard case review by a healthcare worker trained in Infectious Diseases/Infection Control.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b14c5d55894a9d">
              <w:r>
                <w:rPr>
                  <w:rStyle w:val="Hyperlink"/>
                </w:rPr>
                <w:t xml:space="preserve">Patient episode of Staphylococcus aureus bacteraemia—Staphylococcus aureus bacteraemia status, code N</w:t>
              </w:r>
            </w:hyperlink>
          </w:p>
          <w:p>
            <w:pPr>
              <w:pStyle w:val="registration-status"/>
              <w:spacing w:before="0" w:after="0"/>
            </w:pPr>
            <w:hyperlink w:history="true" r:id="R833f4af0175a4de1">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d8656c3f9b4c96">
              <w:r>
                <w:rPr>
                  <w:rStyle w:val="Hyperlink"/>
                </w:rPr>
                <w:t xml:space="preserve">Surveillance of healthcare associated infection: Staphylococcus aureus bloodstream infection NBPDS</w:t>
              </w:r>
            </w:hyperlink>
          </w:p>
          <w:p>
            <w:pPr>
              <w:pStyle w:val="registration-status"/>
              <w:spacing w:before="0" w:after="0"/>
            </w:pPr>
            <w:hyperlink w:history="true" r:id="Rd46acd0e712d4d1f">
              <w:r>
                <w:rPr>
                  <w:rStyle w:val="Hyperlink"/>
                  <w:color w:val="244061"/>
                </w:rPr>
                <w:t xml:space="preserve">Health</w:t>
              </w:r>
            </w:hyperlink>
            <w:r>
              <w:rPr>
                <w:rStyle w:val="row-content"/>
                <w:color w:val="244061"/>
              </w:rPr>
              <w:t xml:space="preserve">, Standard 09/12/2022</w:t>
            </w:r>
          </w:p>
          <w:p>
            <w:r>
              <w:rPr>
                <w:rStyle w:val="row-content"/>
                <w:b/>
                <w:i/>
              </w:rPr>
              <w:t xml:space="preserve">Conditional obligation: </w:t>
            </w:r>
          </w:p>
          <w:p>
            <w:r>
              <w:rPr>
                <w:rStyle w:val="row-content"/>
              </w:rPr>
              <w:t xml:space="preserve">Conditional on there being at least one patient episode reported for </w:t>
            </w:r>
            <w:hyperlink w:history="true" r:id="R65c42d5e17c94755">
              <w:r>
                <w:rPr>
                  <w:rStyle w:val="Hyperlink"/>
                </w:rPr>
                <w:t xml:space="preserve">Patient episode of Staphylococcus aureus bloodstream infection—most probable origin, clinical criteria code N</w:t>
              </w:r>
            </w:hyperlink>
          </w:p>
          <w:p>
            <w:r>
              <w:br/>
            </w:r>
            <w:r>
              <w:br/>
            </w:r>
            <w:hyperlink w:history="true" r:id="R7b268d7de8e545c0">
              <w:r>
                <w:rPr>
                  <w:rStyle w:val="Hyperlink"/>
                </w:rPr>
                <w:t xml:space="preserve">Surveillance of healthcare associated infection: Staphylococcus aureus bloodstream infection NBPDS</w:t>
              </w:r>
            </w:hyperlink>
          </w:p>
          <w:p>
            <w:pPr>
              <w:pStyle w:val="registration-status"/>
              <w:spacing w:before="0" w:after="0"/>
            </w:pPr>
            <w:hyperlink w:history="true" r:id="R2518a785fef04f2c">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Conditional on there being at least one patient episode reported for </w:t>
            </w:r>
            <w:hyperlink w:history="true" r:id="Rdac78038d39240d3">
              <w:r>
                <w:rPr>
                  <w:rStyle w:val="Hyperlink"/>
                </w:rPr>
                <w:t xml:space="preserve">Patient episode of Staphylococcus aureus bloodstream infection—most probable origin, clinical criteria code N</w:t>
              </w:r>
            </w:hyperlink>
          </w:p>
          <w:p>
            <w:r>
              <w:br/>
            </w:r>
            <w:r>
              <w:br/>
            </w:r>
          </w:p>
        </w:tc>
      </w:tr>
    </w:tbl>
    <w:p/>
    <w:tbl>
      <w:tblPr>
        <w:tblStyle w:val="TableGrid"/>
        <w:tblW w:w="0" w:type="auto"/>
      </w:tblPr>
    </w:tbl>
    <w:p>
      <w:r>
        <w:br/>
      </w:r>
    </w:p>
    <w:sectPr>
      <w:footerReference xmlns:r="http://schemas.openxmlformats.org/officeDocument/2006/relationships" w:type="default" r:id="R8060d178094d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752253</w:t>
    </w:r>
    <w:r>
      <w:ptab w:alignment="right" w:relativeTo="margin" w:leader="none"/>
    </w:r>
    <w:r>
      <w:t xml:space="preserve">Page </w:t>
    </w:r>
    <w:fldSimple w:instr="PAGE"/>
    <w:r>
      <w:t xml:space="preserve"> of </w:t>
    </w:r>
    <w:fldSimple w:instr="NUMPAGES"/>
    <w:r>
      <w:ptab w:alignment="left" w:relativeTo="margin" w:leader="none"/>
    </w:r>
    <w:r>
      <w:t>Downloaded 07-Jun-2024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2510cda0544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0d178094d4c44" /><Relationship Type="http://schemas.openxmlformats.org/officeDocument/2006/relationships/header" Target="/word/header1.xml" Id="Rfdd8ccd039b04dc7" /><Relationship Type="http://schemas.openxmlformats.org/officeDocument/2006/relationships/settings" Target="/word/settings.xml" Id="R2431d0afd01b4105" /><Relationship Type="http://schemas.openxmlformats.org/officeDocument/2006/relationships/styles" Target="/word/styles.xml" Id="R7b498488b9b44fd8" /><Relationship Type="http://schemas.openxmlformats.org/officeDocument/2006/relationships/numbering" Target="/word/numbering.xml" Id="Rcbdea65a282b430c" /><Relationship Type="http://schemas.openxmlformats.org/officeDocument/2006/relationships/hyperlink" Target="https://meteor.aihw.gov.au/RegistrationAuthority/12" TargetMode="External" Id="R1833a4e7dc184dbf" /><Relationship Type="http://schemas.openxmlformats.org/officeDocument/2006/relationships/hyperlink" Target="https://meteor.aihw.gov.au/content/751480" TargetMode="External" Id="R6303e0d1187f4103" /><Relationship Type="http://schemas.openxmlformats.org/officeDocument/2006/relationships/hyperlink" Target="https://meteor.aihw.gov.au/content/752249" TargetMode="External" Id="R816ba8e5d9454999" /><Relationship Type="http://schemas.openxmlformats.org/officeDocument/2006/relationships/hyperlink" Target="https://meteor.aihw.gov.au/content/752251" TargetMode="External" Id="Rec1bae5a35e2446d" /><Relationship Type="http://schemas.openxmlformats.org/officeDocument/2006/relationships/hyperlink" Target="https://meteor.aihw.gov.au/content/752242" TargetMode="External" Id="R17594bc695484614" /><Relationship Type="http://schemas.openxmlformats.org/officeDocument/2006/relationships/hyperlink" Target="https://meteor.aihw.gov.au/content/752242" TargetMode="External" Id="Rcfe0e86fd1434424" /><Relationship Type="http://schemas.openxmlformats.org/officeDocument/2006/relationships/hyperlink" Target="https://meteor.aihw.gov.au/content/458219" TargetMode="External" Id="R94b14c5d55894a9d" /><Relationship Type="http://schemas.openxmlformats.org/officeDocument/2006/relationships/hyperlink" Target="https://meteor.aihw.gov.au/RegistrationAuthority/12" TargetMode="External" Id="R833f4af0175a4de1" /><Relationship Type="http://schemas.openxmlformats.org/officeDocument/2006/relationships/hyperlink" Target="https://meteor.aihw.gov.au/content/752224" TargetMode="External" Id="R02d8656c3f9b4c96" /><Relationship Type="http://schemas.openxmlformats.org/officeDocument/2006/relationships/hyperlink" Target="https://meteor.aihw.gov.au/RegistrationAuthority/12" TargetMode="External" Id="Rd46acd0e712d4d1f" /><Relationship Type="http://schemas.openxmlformats.org/officeDocument/2006/relationships/hyperlink" Target="https://meteor.aihw.gov.au/content/752242" TargetMode="External" Id="R65c42d5e17c94755" /><Relationship Type="http://schemas.openxmlformats.org/officeDocument/2006/relationships/hyperlink" Target="https://meteor.aihw.gov.au/content/792068" TargetMode="External" Id="R7b268d7de8e545c0" /><Relationship Type="http://schemas.openxmlformats.org/officeDocument/2006/relationships/hyperlink" Target="https://meteor.aihw.gov.au/RegistrationAuthority/12" TargetMode="External" Id="R2518a785fef04f2c" /><Relationship Type="http://schemas.openxmlformats.org/officeDocument/2006/relationships/hyperlink" Target="https://meteor.aihw.gov.au/content/752242" TargetMode="External" Id="Rdac78038d39240d3" /></Relationships>
</file>

<file path=word/_rels/header1.xml.rels>&#65279;<?xml version="1.0" encoding="utf-8"?><Relationships xmlns="http://schemas.openxmlformats.org/package/2006/relationships"><Relationship Type="http://schemas.openxmlformats.org/officeDocument/2006/relationships/image" Target="/media/image.png" Id="R2192510cda0544d8" /></Relationships>
</file>