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bcdd2a6714c04" /></Relationships>
</file>

<file path=word/document.xml><?xml version="1.0" encoding="utf-8"?>
<w:document xmlns:r="http://schemas.openxmlformats.org/officeDocument/2006/relationships" xmlns:w="http://schemas.openxmlformats.org/wordprocessingml/2006/main">
  <w:body>
    <w:p>
      <w:pPr>
        <w:pStyle w:val="Title"/>
      </w:pPr>
      <w:r>
        <w:t>Acute Anaphylaxis Clinical Care Standard: 6b-Proportion of patients treated for anaphylaxis separated from hospital with a completed ASCIA Action Plan for Anaphylaxis or ASCIA Action Plan for Drug (Medication) Allergy.</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Anaphylaxis Clinical Care Standard: 6b-Proportion of patients treated for anaphylaxis separated from hospital with a completed ASCIA Action Plan for Anaphylaxis or ASCIA Action Plan for Drug (Medication) Allergy.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6b-Proportion of patients treated for anaphylaxis separated from hospital with a completed ASCIA Action Plan for Anaphylaxis or ASCIA Action Plan for Drug (Medication) 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532c32bb94db4">
              <w:r>
                <w:rPr>
                  <w:rStyle w:val="Hyperlink"/>
                  <w:color w:val="244061"/>
                </w:rPr>
                <w:t xml:space="preserve">Australian Commission on Safety and Quality in Health Care</w:t>
              </w:r>
            </w:hyperlink>
            <w:r>
              <w:rPr>
                <w:rStyle w:val="row-content"/>
                <w:color w:val="244061"/>
              </w:rPr>
              <w:t xml:space="preserve">, Standard 24/11/2021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treated for anaphylaxis separated from hospital with a completed </w:t>
            </w:r>
            <w:hyperlink w:history="true" r:id="Ra281670d060f42b0">
              <w:r>
                <w:rPr>
                  <w:rStyle w:val="Hyperlink"/>
                  <w:i/>
                </w:rPr>
                <w:t xml:space="preserve">ASCIA Action Plan for Anaphylaxis</w:t>
              </w:r>
            </w:hyperlink>
            <w:r>
              <w:rPr>
                <w:rStyle w:val="row-content-rich-text"/>
              </w:rPr>
              <w:t xml:space="preserve">or </w:t>
            </w:r>
            <w:hyperlink w:history="true" r:id="Rd1cc6661b2084856">
              <w:r>
                <w:rPr>
                  <w:rStyle w:val="Hyperlink"/>
                  <w:i/>
                </w:rPr>
                <w:t xml:space="preserve">ASCIA Action Plan for Drug (Medication) Allergy</w:t>
              </w:r>
            </w:hyperlink>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a4a8ec5a90482b">
              <w:r>
                <w:rPr>
                  <w:rStyle w:val="Hyperlink"/>
                </w:rPr>
                <w:t xml:space="preserve">Clinical care standard indicators: Acute Anaphylaxis  </w:t>
              </w:r>
            </w:hyperlink>
          </w:p>
          <w:p>
            <w:pPr>
              <w:pStyle w:val="registration-status"/>
              <w:spacing w:before="0" w:after="0"/>
            </w:pPr>
            <w:hyperlink w:history="true" r:id="R783862a1730e4214">
              <w:r>
                <w:rPr>
                  <w:rStyle w:val="Hyperlink"/>
                  <w:color w:val="244061"/>
                </w:rPr>
                <w:t xml:space="preserve">Australian Commission on Safety and Quality in Health Care</w:t>
              </w:r>
            </w:hyperlink>
            <w:r>
              <w:rPr>
                <w:rStyle w:val="row-content"/>
                <w:color w:val="244061"/>
              </w:rPr>
              <w:t xml:space="preserve">, Standard 24/11/2021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separations involving patients with anaphylaxis in hospital settings can be identified using the ICD codes specified in Table A.</w:t>
            </w:r>
          </w:p>
          <w:p>
            <w:pPr>
              <w:spacing w:after="160"/>
            </w:pPr>
            <w:r>
              <w:rPr>
                <w:rStyle w:val="row-content-rich-text"/>
                <w:b/>
              </w:rPr>
              <w:t xml:space="preserve">Table A: ICD-10-AM 11</w:t>
            </w:r>
            <w:r>
              <w:rPr>
                <w:rStyle w:val="row-content-rich-text"/>
                <w:b/>
                <w:vertAlign w:val="superscript"/>
              </w:rPr>
              <w:t xml:space="preserve">th</w:t>
            </w:r>
            <w:r>
              <w:rPr>
                <w:rStyle w:val="row-content-rich-text"/>
                <w:b/>
              </w:rPr>
              <w:t xml:space="preserve"> edition codes for anaphylaxis</w:t>
            </w:r>
          </w:p>
          <w:tbl>
            <w:tblPr>
              <w:tblStyle w:val="TableGrid"/>
              <w:tblW w:w="5000" w:type="pct"/>
              <w:tblLayout w:type="autofit"/>
            </w:tblPr>
            <w:tblGrid>
              <w:gridCol/>
              <w:gridCol/>
            </w:tblGrid>
            <w:tr>
              <w:trPr/>
              <w:tc>
                <w:tcPr>
                  <w:tcW w:w="1000" w:type="pct"/>
                  <w:vAlign w:val="top"/>
                </w:tcPr>
                <w:p>
                  <w:pPr/>
                  <w:r>
                    <w:rPr>
                      <w:rStyle w:val="row-content-rich-text"/>
                      <w:b/>
                    </w:rPr>
                    <w:t xml:space="preserve">Code</w:t>
                  </w:r>
                </w:p>
              </w:tc>
              <w:tc>
                <w:tcPr>
                  <w:tcW w:w="4000" w:type="pct"/>
                  <w:vAlign w:val="top"/>
                </w:tcPr>
                <w:p>
                  <w:r>
                    <w:rPr>
                      <w:b/>
                    </w:rPr>
                    <w:t xml:space="preserve">Description</w:t>
                  </w:r>
                </w:p>
              </w:tc>
            </w:tr>
            <w:tr>
              <w:trPr/>
              <w:tc>
                <w:tcPr>
                  <w:tcW w:w="1000" w:type="pct"/>
                  <w:vAlign w:val="top"/>
                </w:tcPr>
                <w:p>
                  <w:r>
                    <w:t xml:space="preserve">T78.0</w:t>
                  </w:r>
                </w:p>
              </w:tc>
              <w:tc>
                <w:tcPr>
                  <w:tcW w:w="4000" w:type="pct"/>
                  <w:vAlign w:val="top"/>
                </w:tcPr>
                <w:p>
                  <w:r>
                    <w:t xml:space="preserve">Anaphylaxis and anaphylactic shock due to adverse food reaction</w:t>
                  </w:r>
                </w:p>
              </w:tc>
            </w:tr>
            <w:tr>
              <w:trPr/>
              <w:tc>
                <w:tcPr>
                  <w:tcW w:w="1000" w:type="pct"/>
                  <w:vAlign w:val="top"/>
                </w:tcPr>
                <w:p>
                  <w:r>
                    <w:t xml:space="preserve">T78.2</w:t>
                  </w:r>
                </w:p>
              </w:tc>
              <w:tc>
                <w:tcPr>
                  <w:tcW w:w="4000" w:type="pct"/>
                  <w:vAlign w:val="top"/>
                </w:tcPr>
                <w:p>
                  <w:r>
                    <w:t xml:space="preserve">Anaphylaxis and anaphylactic shock, unspecified</w:t>
                  </w:r>
                </w:p>
              </w:tc>
            </w:tr>
            <w:tr>
              <w:trPr/>
              <w:tc>
                <w:tcPr>
                  <w:tcW w:w="1000" w:type="pct"/>
                  <w:vAlign w:val="top"/>
                </w:tcPr>
                <w:p>
                  <w:r>
                    <w:t xml:space="preserve">T80.5</w:t>
                  </w:r>
                </w:p>
              </w:tc>
              <w:tc>
                <w:tcPr>
                  <w:tcW w:w="4000" w:type="pct"/>
                  <w:vAlign w:val="top"/>
                </w:tcPr>
                <w:p>
                  <w:r>
                    <w:t xml:space="preserve">Anaphylaxis and anaphylactic shock due to serum</w:t>
                  </w:r>
                </w:p>
              </w:tc>
            </w:tr>
            <w:tr>
              <w:trPr/>
              <w:tc>
                <w:tcPr>
                  <w:tcW w:w="1000" w:type="pct"/>
                  <w:vAlign w:val="top"/>
                </w:tcPr>
                <w:p>
                  <w:r>
                    <w:t xml:space="preserve">T88.6</w:t>
                  </w:r>
                </w:p>
              </w:tc>
              <w:tc>
                <w:tcPr>
                  <w:tcW w:w="4000" w:type="pct"/>
                  <w:vAlign w:val="top"/>
                </w:tcPr>
                <w:p>
                  <w:r>
                    <w:t xml:space="preserve">Anaphylaxis and anaphylactic shock due to adverse effect of correct drug or medicament properly administered</w:t>
                  </w:r>
                </w:p>
              </w:tc>
            </w:tr>
          </w:tbl>
          <w:p>
            <w:r>
              <w:t xml:space="preserve"> </w:t>
            </w:r>
          </w:p>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treated for anaphylaxis separated from hospital with a completed </w:t>
            </w:r>
            <w:r>
              <w:rPr>
                <w:rStyle w:val="row-content-rich-text"/>
                <w:i/>
              </w:rPr>
              <w:t xml:space="preserve">ASCIA Action Plan for Anaphylaxis </w:t>
            </w:r>
            <w:r>
              <w:rPr>
                <w:rStyle w:val="row-content-rich-text"/>
              </w:rPr>
              <w:t xml:space="preserve">or </w:t>
            </w:r>
            <w:r>
              <w:rPr>
                <w:rStyle w:val="row-content-rich-text"/>
                <w:i/>
              </w:rPr>
              <w:t xml:space="preserve">ASCIA Action Plan for Drug (Medication) 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treated for anaphylaxis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Acute Anaphylaxis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37f63a1221784c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745155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ba481eca64c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f63a1221784c73" /><Relationship Type="http://schemas.openxmlformats.org/officeDocument/2006/relationships/header" Target="/word/header1.xml" Id="R7420f5337a474be4" /><Relationship Type="http://schemas.openxmlformats.org/officeDocument/2006/relationships/settings" Target="/word/settings.xml" Id="R489eae668c30423c" /><Relationship Type="http://schemas.openxmlformats.org/officeDocument/2006/relationships/styles" Target="/word/styles.xml" Id="R0061e99e46f74c79" /><Relationship Type="http://schemas.openxmlformats.org/officeDocument/2006/relationships/hyperlink" Target="https://meteor.aihw.gov.au/RegistrationAuthority/18" TargetMode="External" Id="Rc70532c32bb94db4" /><Relationship Type="http://schemas.openxmlformats.org/officeDocument/2006/relationships/hyperlink" Target="https://www.allergy.org.au/hp/anaphylaxis/ascia-action-plan-for-anaphylaxis" TargetMode="External" Id="Ra281670d060f42b0" /><Relationship Type="http://schemas.openxmlformats.org/officeDocument/2006/relationships/hyperlink" Target="https://www.allergy.org.au/images/stories/anaphylaxis/2021/ASCIA_Action_Plan_Drug_Allergy_2021_WEB.pdf" TargetMode="External" Id="Rd1cc6661b2084856" /><Relationship Type="http://schemas.openxmlformats.org/officeDocument/2006/relationships/hyperlink" Target="https://meteor.aihw.gov.au/content/745144" TargetMode="External" Id="R73a4a8ec5a90482b" /><Relationship Type="http://schemas.openxmlformats.org/officeDocument/2006/relationships/hyperlink" Target="https://meteor.aihw.gov.au/RegistrationAuthority/18" TargetMode="External" Id="R783862a1730e4214" /></Relationships>
</file>

<file path=word/_rels/header1.xml.rels>&#65279;<?xml version="1.0" encoding="utf-8"?><Relationships xmlns="http://schemas.openxmlformats.org/package/2006/relationships"><Relationship Type="http://schemas.openxmlformats.org/officeDocument/2006/relationships/image" Target="/media/image.png" Id="Rebfba481eca64c57" /></Relationships>
</file>