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d20ab773514b66"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e609bef9f481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4e734932f49d9">
              <w:r>
                <w:rPr>
                  <w:rStyle w:val="Hyperlink"/>
                </w:rPr>
                <w:t xml:space="preserve">Youth Justice Detention file cluster</w:t>
              </w:r>
            </w:hyperlink>
          </w:p>
          <w:p>
            <w:pPr>
              <w:spacing w:before="0" w:after="0"/>
            </w:pPr>
            <w:r>
              <w:rPr>
                <w:rStyle w:val="row-content"/>
                <w:color w:val="244061"/>
              </w:rPr>
              <w:t xml:space="preserve">       </w:t>
            </w:r>
            <w:hyperlink w:history="true" r:id="R8ab5c835a6a448da">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fada6b25b74d68">
              <w:r>
                <w:rPr>
                  <w:rStyle w:val="Hyperlink"/>
                </w:rPr>
                <w:t xml:space="preserve">Youth Justice NMDS 2020–</w:t>
              </w:r>
            </w:hyperlink>
          </w:p>
          <w:p>
            <w:pPr>
              <w:spacing w:before="0" w:after="0"/>
            </w:pPr>
            <w:r>
              <w:rPr>
                <w:rStyle w:val="row-content"/>
                <w:color w:val="244061"/>
              </w:rPr>
              <w:t xml:space="preserve">       </w:t>
            </w:r>
            <w:hyperlink w:history="true" r:id="R1159322df26843e2">
              <w:r>
                <w:rPr>
                  <w:rStyle w:val="Hyperlink"/>
                  <w:color w:val="244061"/>
                </w:rPr>
                <w:t xml:space="preserve">Youth Justice</w:t>
              </w:r>
            </w:hyperlink>
            <w:r>
              <w:rPr>
                <w:rStyle w:val="row-content"/>
                <w:color w:val="244061"/>
              </w:rPr>
              <w:t xml:space="preserve">, Standard 15/02/2022</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10dd9889b1497c">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e7ea373beac418f">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9ff24095a7043af">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8f64d89129d4b5e">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57eb0c6d84d461e">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detention end reason is CODE 5 (release on parole), the </w:t>
                  </w:r>
                  <w:hyperlink w:history="true" r:id="Re76f9ebf86df424d">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w:t>
                  </w:r>
                  <w:hyperlink w:history="true" r:id="Rf5ceacb771ef4b0a">
                    <w:r>
                      <w:rPr>
                        <w:rStyle w:val="Hyperlink"/>
                      </w:rPr>
                      <w:t xml:space="preserve">detention type</w:t>
                    </w:r>
                  </w:hyperlink>
                  <w:r>
                    <w:t xml:space="preserve"> must be unsentenced (CODE 1, CODE 2).</w:t>
                  </w:r>
                </w:p>
                <w:p>
                  <w:pPr>
                    <w:pStyle w:val="ListParagraph"/>
                    <w:numPr>
                      <w:ilvl w:val="0"/>
                      <w:numId w:val="2"/>
                    </w:numPr>
                  </w:pPr>
                  <w:r>
                    <w:t xml:space="preserve">If the </w:t>
                  </w:r>
                  <w:hyperlink w:history="true" r:id="R8b49d8c82e8446e2">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w:t>
                  </w:r>
                  <w:hyperlink w:history="true" r:id="R84e176d7e06c4406">
                    <w:r>
                      <w:rPr>
                        <w:rStyle w:val="Hyperlink"/>
                      </w:rPr>
                      <w:t xml:space="preserve">order end reason</w:t>
                    </w:r>
                  </w:hyperlink>
                  <w:r>
                    <w:t xml:space="preserve"> of CODE 3 (death).</w:t>
                  </w:r>
                </w:p>
                <w:p>
                  <w:pPr>
                    <w:pStyle w:val="ListParagraph"/>
                    <w:numPr>
                      <w:ilvl w:val="0"/>
                      <w:numId w:val="2"/>
                    </w:numPr>
                  </w:pPr>
                  <w:r>
                    <w:t xml:space="preserve">If the </w:t>
                  </w:r>
                  <w:hyperlink w:history="true" r:id="R7e8d11514e654452">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w:t>
                  </w:r>
                  <w:hyperlink w:history="true" r:id="R8acf5615c19a4e1e">
                    <w:r>
                      <w:rPr>
                        <w:rStyle w:val="Hyperlink"/>
                      </w:rPr>
                      <w:t xml:space="preserve">detention end date</w:t>
                    </w:r>
                  </w:hyperlink>
                  <w:r>
                    <w:t xml:space="preserve"> is after the end of the reporting period, the detention end reason must be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144caf3f145455e">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dbc89b86c10e4f18">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e03effb7c8a4039">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e1f1fcf53bfa4dac">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aecc4e1b9094b9b">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06d14246e774306">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0b2005b21930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c980a0bc9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005b21930411b" /><Relationship Type="http://schemas.openxmlformats.org/officeDocument/2006/relationships/header" Target="/word/header1.xml" Id="R33adc539e4614ec7" /><Relationship Type="http://schemas.openxmlformats.org/officeDocument/2006/relationships/settings" Target="/word/settings.xml" Id="R0f8c86076c9c4eee" /><Relationship Type="http://schemas.openxmlformats.org/officeDocument/2006/relationships/styles" Target="/word/styles.xml" Id="Rabb56c29cbc549ed" /><Relationship Type="http://schemas.openxmlformats.org/officeDocument/2006/relationships/hyperlink" Target="https://meteor.aihw.gov.au/RegistrationAuthority/4" TargetMode="External" Id="R2a3e609bef9f4819" /><Relationship Type="http://schemas.openxmlformats.org/officeDocument/2006/relationships/hyperlink" Target="https://meteor.aihw.gov.au/content/744071" TargetMode="External" Id="R01d4e734932f49d9" /><Relationship Type="http://schemas.openxmlformats.org/officeDocument/2006/relationships/hyperlink" Target="https://meteor.aihw.gov.au/RegistrationAuthority/4" TargetMode="External" Id="R8ab5c835a6a448da" /><Relationship Type="http://schemas.openxmlformats.org/officeDocument/2006/relationships/hyperlink" Target="https://meteor.aihw.gov.au/content/743935" TargetMode="External" Id="R5dfada6b25b74d68" /><Relationship Type="http://schemas.openxmlformats.org/officeDocument/2006/relationships/hyperlink" Target="https://meteor.aihw.gov.au/RegistrationAuthority/4" TargetMode="External" Id="R1159322df26843e2" /><Relationship Type="http://schemas.openxmlformats.org/officeDocument/2006/relationships/hyperlink" Target="https://meteor.aihw.gov.au/content/290046" TargetMode="External" Id="R2f10dd9889b1497c" /><Relationship Type="http://schemas.openxmlformats.org/officeDocument/2006/relationships/hyperlink" Target="https://meteor.aihw.gov.au/content/508301" TargetMode="External" Id="Rfe7ea373beac418f" /><Relationship Type="http://schemas.openxmlformats.org/officeDocument/2006/relationships/hyperlink" Target="https://meteor.aihw.gov.au/content/508125" TargetMode="External" Id="Rb9ff24095a7043af" /><Relationship Type="http://schemas.openxmlformats.org/officeDocument/2006/relationships/hyperlink" Target="https://meteor.aihw.gov.au/content/537181" TargetMode="External" Id="R88f64d89129d4b5e" /><Relationship Type="http://schemas.openxmlformats.org/officeDocument/2006/relationships/hyperlink" Target="https://meteor.aihw.gov.au/content/743916" TargetMode="External" Id="R957eb0c6d84d461e" /><Relationship Type="http://schemas.openxmlformats.org/officeDocument/2006/relationships/numbering" Target="/word/numbering.xml" Id="R61862c0291f249ac" /><Relationship Type="http://schemas.openxmlformats.org/officeDocument/2006/relationships/hyperlink" Target="https://meteor.aihw.gov.au/content/537181" TargetMode="External" Id="Re76f9ebf86df424d" /><Relationship Type="http://schemas.openxmlformats.org/officeDocument/2006/relationships/hyperlink" Target="https://meteor.aihw.gov.au/content/537181" TargetMode="External" Id="Rf5ceacb771ef4b0a" /><Relationship Type="http://schemas.openxmlformats.org/officeDocument/2006/relationships/hyperlink" Target="https://meteor.aihw.gov.au/content/508125" TargetMode="External" Id="R8b49d8c82e8446e2" /><Relationship Type="http://schemas.openxmlformats.org/officeDocument/2006/relationships/hyperlink" Target="https://meteor.aihw.gov.au/content/743998" TargetMode="External" Id="R84e176d7e06c4406" /><Relationship Type="http://schemas.openxmlformats.org/officeDocument/2006/relationships/hyperlink" Target="https://meteor.aihw.gov.au/content/508125" TargetMode="External" Id="R7e8d11514e654452" /><Relationship Type="http://schemas.openxmlformats.org/officeDocument/2006/relationships/hyperlink" Target="https://meteor.aihw.gov.au/content/508125" TargetMode="External" Id="R8acf5615c19a4e1e" /><Relationship Type="http://schemas.openxmlformats.org/officeDocument/2006/relationships/hyperlink" Target="https://meteor.aihw.gov.au/content/429889" TargetMode="External" Id="Rb144caf3f145455e" /><Relationship Type="http://schemas.openxmlformats.org/officeDocument/2006/relationships/hyperlink" Target="http://www.postconnect.com.au/postcode-data" TargetMode="External" Id="Rdbc89b86c10e4f18" /><Relationship Type="http://schemas.openxmlformats.org/officeDocument/2006/relationships/hyperlink" Target="https://meteor.aihw.gov.au/content/611398" TargetMode="External" Id="Rfe03effb7c8a4039" /><Relationship Type="http://schemas.openxmlformats.org/officeDocument/2006/relationships/hyperlink" Target="http://www.postconnect.com.au/postcode-data" TargetMode="External" Id="Re1f1fcf53bfa4dac" /><Relationship Type="http://schemas.openxmlformats.org/officeDocument/2006/relationships/hyperlink" Target="https://meteor.aihw.gov.au/content/720078" TargetMode="External" Id="R6aecc4e1b9094b9b" /><Relationship Type="http://schemas.openxmlformats.org/officeDocument/2006/relationships/hyperlink" Target="https://meteor.aihw.gov.au/content/453823" TargetMode="External" Id="R606d14246e774306" /></Relationships>
</file>

<file path=word/_rels/header1.xml.rels>&#65279;<?xml version="1.0" encoding="utf-8"?><Relationships xmlns="http://schemas.openxmlformats.org/package/2006/relationships"><Relationship Type="http://schemas.openxmlformats.org/officeDocument/2006/relationships/image" Target="/media/image.png" Id="R427c980a0bc942ac" /></Relationships>
</file>