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7f701b963449de"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2019–20: National Community Mental Health Care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2019–20: National Community Mental Health Care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47c139a6f4034">
              <w:r>
                <w:rPr>
                  <w:rStyle w:val="Hyperlink"/>
                  <w:color w:val="244061"/>
                </w:rPr>
                <w:t xml:space="preserve">AIHW Data Quality Statements</w:t>
              </w:r>
            </w:hyperlink>
            <w:r>
              <w:rPr>
                <w:rStyle w:val="row-content"/>
                <w:color w:val="244061"/>
              </w:rPr>
              <w:t xml:space="preserve">, Superseded 10/11/2022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27159efe5ffe4a49">
              <w:r>
                <w:rPr>
                  <w:rStyle w:val="Hyperlink"/>
                </w:rPr>
                <w:t xml:space="preserve">link</w:t>
              </w:r>
            </w:hyperlink>
            <w:r>
              <w:rPr>
                <w:rStyle w:val="row-content-rich-text"/>
              </w:rPr>
              <w:t xml:space="preserve">). The NCMHCD includes data for each year from 2000–01 to 2019–20.</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ef3fc4c58414be3">
              <w:r>
                <w:rPr>
                  <w:rStyle w:val="Hyperlink"/>
                </w:rPr>
                <w:t xml:space="preserve">Australian Institute of Health and Welfare Act 1987</w:t>
              </w:r>
            </w:hyperlink>
            <w:r>
              <w:rPr>
                <w:rStyle w:val="row-content-rich-text"/>
              </w:rPr>
              <w:t xml:space="preserve"> (AIHW Act), governed by a </w:t>
            </w:r>
            <w:hyperlink w:history="true" r:id="Rafa3afaee1d0440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b6071410dfb4c62">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6a1e0600bde494a">
              <w:r>
                <w:rPr>
                  <w:rStyle w:val="Hyperlink"/>
                </w:rPr>
                <w:t xml:space="preserve">www.aihw.gov.au/about-us</w:t>
              </w:r>
            </w:hyperlink>
            <w:r>
              <w:rPr>
                <w:rStyle w:val="row-content-rich-text"/>
              </w:rPr>
              <w:t xml:space="preserve">, which includes details about the AIHW’s governance (</w:t>
            </w:r>
            <w:hyperlink w:history="true" r:id="R039920f29f5546ed">
              <w:r>
                <w:rPr>
                  <w:rStyle w:val="Hyperlink"/>
                </w:rPr>
                <w:t xml:space="preserve">www.aihw.gov.au/about-us/our-governance</w:t>
              </w:r>
            </w:hyperlink>
            <w:r>
              <w:rPr>
                <w:rStyle w:val="row-content-rich-text"/>
              </w:rPr>
              <w:t xml:space="preserve">) and vision and strategic goals (</w:t>
            </w:r>
            <w:hyperlink w:history="true" r:id="R7306d9d09d534182">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6c01bea86e7f49a4">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a5fb59f2c94042f5">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2019–20, that is, service contacts provided between 1 July 2019 and 30 June 2020. Data for the 2019–20 reference period were supplied to the AIHW at the end of January 2021.</w:t>
            </w:r>
          </w:p>
          <w:p>
            <w:pPr/>
            <w:r>
              <w:rPr>
                <w:rStyle w:val="row-content-rich-text"/>
              </w:rPr>
              <w:t xml:space="preserve">The AIHW publishes data from the NCMHCD in </w:t>
            </w:r>
            <w:hyperlink w:history="true" r:id="R8265e6ebb1ef44dc">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9e06da91173b4dfd">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12de08747f7447f7">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831f485d6c114274">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2019–20).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86–100%. </w:t>
            </w:r>
          </w:p>
          <w:p>
            <w:pPr>
              <w:spacing w:after="160"/>
            </w:pPr>
            <w:r>
              <w:rPr>
                <w:rStyle w:val="row-content-rich-text"/>
              </w:rPr>
              <w:t xml:space="preserve">New South Wales reported that the coverage of the Justice Health data collection continues to be impacted by the introduction of a new system. New South Wales also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 Tasmania reported an improvement on 2018–19 data which had been impacted by industrial action. This action was considered to have ended in September 2019 resulting in a small impact to the 2019–20 submission</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The Australian Capital Territory reported that 0.5% of service contact records were found to have invalid diagnosis codes so these records were removed from the submission.</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5.0% of contacts in the 2019–20 NCMHCD.</w:t>
            </w:r>
          </w:p>
          <w:p>
            <w:pPr>
              <w:spacing w:after="160"/>
            </w:pPr>
            <w:r>
              <w:rPr>
                <w:rStyle w:val="row-content-rich-text"/>
              </w:rPr>
              <w:t xml:space="preserve">States and territories provided additional information on the quality of the Indigenous status data for 2019–20 as follows:</w:t>
            </w:r>
          </w:p>
          <w:p>
            <w:pPr>
              <w:spacing w:after="160"/>
            </w:pPr>
            <w:r>
              <w:rPr>
                <w:rStyle w:val="row-content-rich-text"/>
              </w:rPr>
              <w:t xml:space="preserve">·</w:t>
            </w:r>
            <w:r>
              <w:rPr>
                <w:rStyle w:val="row-content-rich-text"/>
              </w:rPr>
              <w:t xml:space="preserve">        </w:t>
            </w:r>
            <w:r>
              <w:rPr>
                <w:rStyle w:val="row-content-rich-text"/>
              </w:rPr>
              <w:t xml:space="preserve">All states and territories considered the quality of their Indigenous status data to be acceptable.</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2019–20 metadata specifications:</w:t>
            </w:r>
          </w:p>
          <w:p>
            <w:pPr>
              <w:pStyle w:val="ListParagraph"/>
              <w:numPr>
                <w:ilvl w:val="0"/>
                <w:numId w:val="3"/>
              </w:numPr>
            </w:pPr>
            <w:r>
              <w:rPr>
                <w:rStyle w:val="row-content-rich-text"/>
              </w:rPr>
              <w:t xml:space="preserve">The most recent classification scheme is the 10</w:t>
            </w:r>
            <w:r>
              <w:rPr>
                <w:rStyle w:val="row-content-rich-text"/>
                <w:vertAlign w:val="superscript"/>
              </w:rPr>
              <w:t xml:space="preserve">th</w:t>
            </w:r>
            <w:r>
              <w:rPr>
                <w:rStyle w:val="row-content-rich-text"/>
              </w:rPr>
              <w:t xml:space="preserve"> Edition of the International Statistical Classification of Diseases and Relate Health Problems, Eleventh Revision, Australian Modification.</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some consultation-liaison type services provided by South Australian are not included. Queensland and the Northern Territory do not  include contacts for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New South Wales, South Australia and Queensland report that data are submitted in accordance with the ICD-10-AM 11</w:t>
            </w:r>
            <w:r>
              <w:rPr>
                <w:rStyle w:val="row-content-rich-text"/>
                <w:vertAlign w:val="superscript"/>
              </w:rPr>
              <w:t xml:space="preserve">th</w:t>
            </w:r>
            <w:r>
              <w:rPr>
                <w:rStyle w:val="row-content-rich-text"/>
              </w:rPr>
              <w:t xml:space="preserve"> edition. Tasmania reported using ICD-10-AM 11</w:t>
            </w:r>
            <w:r>
              <w:rPr>
                <w:rStyle w:val="row-content-rich-text"/>
                <w:vertAlign w:val="superscript"/>
              </w:rPr>
              <w:t xml:space="preserve">th</w:t>
            </w:r>
            <w:r>
              <w:rPr>
                <w:rStyle w:val="row-content-rich-text"/>
              </w:rPr>
              <w:t xml:space="preserve"> Edition where possible.</w:t>
            </w:r>
          </w:p>
          <w:p>
            <w:pPr>
              <w:spacing w:after="160"/>
            </w:pPr>
            <w:r>
              <w:rPr>
                <w:rStyle w:val="row-content-rich-text"/>
              </w:rPr>
              <w:t xml:space="preserve">·</w:t>
            </w:r>
            <w:r>
              <w:rPr>
                <w:rStyle w:val="row-content-rich-text"/>
              </w:rPr>
              <w:t xml:space="preserve">       </w:t>
            </w:r>
            <w:r>
              <w:rPr>
                <w:rStyle w:val="row-content-rich-text"/>
              </w:rPr>
              <w:t xml:space="preserve">The Northern Territory and Victoria used ICD-10-AM 10</w:t>
            </w:r>
            <w:r>
              <w:rPr>
                <w:rStyle w:val="row-content-rich-text"/>
                <w:vertAlign w:val="superscript"/>
              </w:rPr>
              <w:t xml:space="preserve">th</w:t>
            </w:r>
            <w:r>
              <w:rPr>
                <w:rStyle w:val="row-content-rich-text"/>
              </w:rPr>
              <w:t xml:space="preserve"> Edition. </w:t>
            </w:r>
          </w:p>
          <w:p>
            <w:pPr>
              <w:spacing w:after="160"/>
            </w:pPr>
            <w:r>
              <w:rPr>
                <w:rStyle w:val="row-content-rich-text"/>
              </w:rPr>
              <w:t xml:space="preserve">·</w:t>
            </w:r>
            <w:r>
              <w:rPr>
                <w:rStyle w:val="row-content-rich-text"/>
              </w:rPr>
              <w:t xml:space="preserve">        </w:t>
            </w:r>
            <w:r>
              <w:rPr>
                <w:rStyle w:val="row-content-rich-text"/>
              </w:rPr>
              <w:t xml:space="preserve">Western Australia reported that current statewide mental health information systems use ICD-10-AM 10</w:t>
            </w:r>
            <w:r>
              <w:rPr>
                <w:rStyle w:val="row-content-rich-text"/>
                <w:vertAlign w:val="superscript"/>
              </w:rPr>
              <w:t xml:space="preserve">th</w:t>
            </w:r>
            <w:r>
              <w:rPr>
                <w:rStyle w:val="row-content-rich-text"/>
              </w:rPr>
              <w:t xml:space="preserve">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w:t>
            </w:r>
            <w:r>
              <w:rPr>
                <w:rStyle w:val="row-content-rich-text"/>
              </w:rPr>
              <w:t xml:space="preserve">        </w:t>
            </w:r>
            <w:r>
              <w:rPr>
                <w:rStyle w:val="row-content-rich-text"/>
              </w:rPr>
              <w:t xml:space="preserve">The Australian Capital Territory reports using ICD-10-AM 9</w:t>
            </w:r>
            <w:r>
              <w:rPr>
                <w:rStyle w:val="row-content-rich-text"/>
                <w:vertAlign w:val="superscript"/>
              </w:rPr>
              <w:t xml:space="preserve">th</w:t>
            </w:r>
            <w:r>
              <w:rPr>
                <w:rStyle w:val="row-content-rich-text"/>
              </w:rPr>
              <w:t xml:space="preserve">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r>
              <w:br/>
            </w:r>
            <w:r>
              <w:rPr>
                <w:rStyle w:val="row-content-rich-text"/>
              </w:rPr>
              <w:t xml:space="preserve">New South Wales and the ACT report the current diagnosis for each service contact rather than a principal diagnosis for a longer period of care. All other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2019–20, New South Wales reported reduced data coverage due to the introduction of a new system in the Justice Health network.</w:t>
            </w:r>
          </w:p>
          <w:p>
            <w:pPr/>
            <w:r>
              <w:rPr>
                <w:rStyle w:val="row-content-rich-text"/>
              </w:rPr>
              <w:t xml:space="preserve">Tasmania experienced industrial action which impacted the 2018–19 and part of the 2019–20 reporting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dee65dd22e44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9adeb8b674481">
              <w:r>
                <w:rPr>
                  <w:rStyle w:val="Hyperlink"/>
                </w:rPr>
                <w:t xml:space="preserve">Community mental health care NMDS 2018–19: National Community Mental Health Care Database, 2020; Quality Statement</w:t>
              </w:r>
            </w:hyperlink>
          </w:p>
          <w:p>
            <w:pPr>
              <w:spacing w:before="0" w:after="0"/>
            </w:pPr>
            <w:r>
              <w:rPr>
                <w:rStyle w:val="row-content"/>
                <w:color w:val="244061"/>
              </w:rPr>
              <w:t xml:space="preserve">       </w:t>
            </w:r>
            <w:hyperlink w:history="true" r:id="R87d5eed708384268">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Has been superseded by </w:t>
            </w:r>
            <w:hyperlink w:history="true" r:id="Rc414b4219fc44f25">
              <w:r>
                <w:rPr>
                  <w:rStyle w:val="Hyperlink"/>
                </w:rPr>
                <w:t xml:space="preserve">Community mental health care NMDS 2020–21: National Community Mental Health Care Database, 2022; Quality Statement</w:t>
              </w:r>
            </w:hyperlink>
          </w:p>
          <w:p>
            <w:pPr>
              <w:spacing w:before="0" w:after="0"/>
            </w:pPr>
            <w:r>
              <w:rPr>
                <w:rStyle w:val="row-content"/>
                <w:color w:val="244061"/>
              </w:rPr>
              <w:t xml:space="preserve">       </w:t>
            </w:r>
            <w:hyperlink w:history="true" r:id="R8fe53e0d88494720">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efa20e12c065447c">
              <w:r>
                <w:rPr>
                  <w:rStyle w:val="Hyperlink"/>
                </w:rPr>
                <w:t xml:space="preserve">Community mental health care NMDS 2019–20</w:t>
              </w:r>
            </w:hyperlink>
          </w:p>
          <w:p>
            <w:pPr>
              <w:spacing w:before="0" w:after="0"/>
            </w:pPr>
            <w:r>
              <w:rPr>
                <w:rStyle w:val="row-content"/>
                <w:color w:val="244061"/>
              </w:rPr>
              <w:t xml:space="preserve">       </w:t>
            </w:r>
            <w:hyperlink w:history="true" r:id="R2738e5ac5ca84a2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8a372cf11dd146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ce3dbe21a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72cf11dd146e9" /><Relationship Type="http://schemas.openxmlformats.org/officeDocument/2006/relationships/header" Target="/word/header1.xml" Id="Re784433e2566476e" /><Relationship Type="http://schemas.openxmlformats.org/officeDocument/2006/relationships/settings" Target="/word/settings.xml" Id="Rdf9e3498ea4f47b7" /><Relationship Type="http://schemas.openxmlformats.org/officeDocument/2006/relationships/styles" Target="/word/styles.xml" Id="R74c0a6891e384b2e" /><Relationship Type="http://schemas.openxmlformats.org/officeDocument/2006/relationships/hyperlink" Target="https://meteor.aihw.gov.au/RegistrationAuthority/5" TargetMode="External" Id="R07747c139a6f4034" /><Relationship Type="http://schemas.openxmlformats.org/officeDocument/2006/relationships/numbering" Target="/word/numbering.xml" Id="R0de39dd5c5cd473a" /><Relationship Type="http://schemas.openxmlformats.org/officeDocument/2006/relationships/hyperlink" Target="https://meteor.aihw.gov.au/content/645692" TargetMode="External" Id="R27159efe5ffe4a49" /><Relationship Type="http://schemas.openxmlformats.org/officeDocument/2006/relationships/hyperlink" Target="http://www.comlaw.gov.au/Details/C2004A03450" TargetMode="External" Id="R0ef3fc4c58414be3" /><Relationship Type="http://schemas.openxmlformats.org/officeDocument/2006/relationships/hyperlink" Target="https://www.aihw.gov.au/about-us/our-governance" TargetMode="External" Id="Rafa3afaee1d04409" /><Relationship Type="http://schemas.openxmlformats.org/officeDocument/2006/relationships/hyperlink" Target="https://www.legislation.gov.au/series/C2004A03712" TargetMode="External" Id="R5b6071410dfb4c62" /><Relationship Type="http://schemas.openxmlformats.org/officeDocument/2006/relationships/hyperlink" Target="http://www.aihw.gov.au/about-us" TargetMode="External" Id="R16a1e0600bde494a" /><Relationship Type="http://schemas.openxmlformats.org/officeDocument/2006/relationships/hyperlink" Target="http://www.aihw.gov.au/about-us/our-governance" TargetMode="External" Id="R039920f29f5546ed" /><Relationship Type="http://schemas.openxmlformats.org/officeDocument/2006/relationships/hyperlink" Target="http://www.aihw.gov.au/about-us/our-vision-and-strategic-goals" TargetMode="External" Id="R7306d9d09d534182" /><Relationship Type="http://schemas.openxmlformats.org/officeDocument/2006/relationships/hyperlink" Target="https://meteor.aihw.gov.au/content/182135" TargetMode="External" Id="R6c01bea86e7f49a4" /><Relationship Type="http://schemas.openxmlformats.org/officeDocument/2006/relationships/hyperlink" Target="https://meteor.aihw.gov.au/content/645723" TargetMode="External" Id="Ra5fb59f2c94042f5" /><Relationship Type="http://schemas.openxmlformats.org/officeDocument/2006/relationships/hyperlink" Target="https://www.aihw.gov.au/reports/mental-health-services/mental-health-services-in-australia/report-contents/summary" TargetMode="External" Id="R8265e6ebb1ef44dc" /><Relationship Type="http://schemas.openxmlformats.org/officeDocument/2006/relationships/hyperlink" Target="https://www.aihw.gov.au/reports/mental-health-services/mental-health-services-in-australia/report-contents/summary" TargetMode="External" Id="R9e06da91173b4dfd" /><Relationship Type="http://schemas.openxmlformats.org/officeDocument/2006/relationships/hyperlink" Target="https://www.aihw.gov.au/reports-statistics/health-welfare-services/mental-health-services/reports" TargetMode="External" Id="R12de08747f7447f7" /><Relationship Type="http://schemas.openxmlformats.org/officeDocument/2006/relationships/hyperlink" Target="https://meteor.aihw.gov.au/content/181162" TargetMode="External" Id="R831f485d6c114274" /><Relationship Type="http://schemas.openxmlformats.org/officeDocument/2006/relationships/hyperlink" Target="https://meteor.aihw.gov.au/content/246013" TargetMode="External" Id="R69dee65dd22e446c" /><Relationship Type="http://schemas.openxmlformats.org/officeDocument/2006/relationships/hyperlink" Target="https://meteor.aihw.gov.au/content/730009" TargetMode="External" Id="R38c9adeb8b674481" /><Relationship Type="http://schemas.openxmlformats.org/officeDocument/2006/relationships/hyperlink" Target="https://meteor.aihw.gov.au/RegistrationAuthority/5" TargetMode="External" Id="R87d5eed708384268" /><Relationship Type="http://schemas.openxmlformats.org/officeDocument/2006/relationships/hyperlink" Target="https://meteor.aihw.gov.au/content/764449" TargetMode="External" Id="Rc414b4219fc44f25" /><Relationship Type="http://schemas.openxmlformats.org/officeDocument/2006/relationships/hyperlink" Target="https://meteor.aihw.gov.au/RegistrationAuthority/5" TargetMode="External" Id="R8fe53e0d88494720" /><Relationship Type="http://schemas.openxmlformats.org/officeDocument/2006/relationships/hyperlink" Target="https://meteor.aihw.gov.au/content/699975" TargetMode="External" Id="Refa20e12c065447c" /><Relationship Type="http://schemas.openxmlformats.org/officeDocument/2006/relationships/hyperlink" Target="https://meteor.aihw.gov.au/RegistrationAuthority/12" TargetMode="External" Id="R2738e5ac5ca84a2f" /></Relationships>
</file>

<file path=word/_rels/header1.xml.rels>&#65279;<?xml version="1.0" encoding="utf-8"?><Relationships xmlns="http://schemas.openxmlformats.org/package/2006/relationships"><Relationship Type="http://schemas.openxmlformats.org/officeDocument/2006/relationships/image" Target="/media/image.png" Id="R8cbce3dbe21a40f0" /></Relationships>
</file>