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474ecfa71400d" /></Relationships>
</file>

<file path=word/document.xml><?xml version="1.0" encoding="utf-8"?>
<w:document xmlns:r="http://schemas.openxmlformats.org/officeDocument/2006/relationships" xmlns:w="http://schemas.openxmlformats.org/wordprocessingml/2006/main">
  <w:body>
    <w:p>
      <w:pPr>
        <w:pStyle w:val="Title"/>
      </w:pPr>
      <w:r>
        <w:t>Antimicrobial stewardship: 6b-The proportion of prescriptions for which the duration, stop date or review date for the antimicrobial is documented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6b-The proportion of prescriptions for which the duration, stop date or review date for the antimicrobial is documented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6b-The proportion of prescriptions for which the duration, stop date or review date for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664eb27fc488c">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which the duration, stop date or review date for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d90f3f0aa34078">
              <w:r>
                <w:rPr>
                  <w:rStyle w:val="Hyperlink"/>
                </w:rPr>
                <w:t xml:space="preserve">Clinical care standard indicators: antimicrobial stewardship 2020</w:t>
              </w:r>
            </w:hyperlink>
          </w:p>
          <w:p>
            <w:pPr>
              <w:pStyle w:val="registration-status"/>
              <w:spacing w:before="0" w:after="0"/>
            </w:pPr>
            <w:hyperlink w:history="true" r:id="R8aa8fab09d074e06">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'documented' means the prescriber has recorded the duration, stop date or review date for the prescribed antimicrobial in the patient's healthcare record.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which the duration, stop date or review date for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p>
            <w:pPr/>
            <w:r>
              <w:rPr>
                <w:rStyle w:val="row-content-rich-text"/>
              </w:rPr>
              <w:t xml:space="preserve">See </w:t>
            </w:r>
            <w:r>
              <w:rPr>
                <w:rStyle w:val="row-content-rich-text"/>
                <w:i/>
              </w:rPr>
              <w:t xml:space="preserve">Antimicrobial Stewardship in Australian Health Care </w:t>
            </w:r>
            <w:r>
              <w:rPr>
                <w:rStyle w:val="row-content-rich-text"/>
              </w:rPr>
              <w:t xml:space="preserve">(ACSQHC 2018) for further information on antimicrobial stewardship prescribing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r>
              <w:rPr>
                <w:rStyle w:val="row-content-rich-text"/>
              </w:rPr>
              <w:t xml:space="preserve">Australian Commission on Safety and Quality in Health Care. Antimicrobial Stewardship in Australian Health Care 2018. Sydney: ACSQHC; 2018.</w:t>
            </w:r>
          </w:p>
        </w:tc>
      </w:tr>
    </w:tbl>
    <w:p>
      <w:r>
        <w:br/>
      </w:r>
    </w:p>
    <w:sectPr>
      <w:footerReference xmlns:r="http://schemas.openxmlformats.org/officeDocument/2006/relationships" w:type="default" r:id="R280e1158c6fd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06079aa88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e1158c6fd4468" /><Relationship Type="http://schemas.openxmlformats.org/officeDocument/2006/relationships/header" Target="/word/header1.xml" Id="Rdc4bc3d2f80244db" /><Relationship Type="http://schemas.openxmlformats.org/officeDocument/2006/relationships/settings" Target="/word/settings.xml" Id="R4a5a93ea99904b15" /><Relationship Type="http://schemas.openxmlformats.org/officeDocument/2006/relationships/styles" Target="/word/styles.xml" Id="R21e83d94b2024bcb" /><Relationship Type="http://schemas.openxmlformats.org/officeDocument/2006/relationships/hyperlink" Target="https://meteor.aihw.gov.au/RegistrationAuthority/18" TargetMode="External" Id="R661664eb27fc488c" /><Relationship Type="http://schemas.openxmlformats.org/officeDocument/2006/relationships/hyperlink" Target="https://meteor.aihw.gov.au/content/736878" TargetMode="External" Id="Rdbd90f3f0aa34078" /><Relationship Type="http://schemas.openxmlformats.org/officeDocument/2006/relationships/hyperlink" Target="https://meteor.aihw.gov.au/RegistrationAuthority/18" TargetMode="External" Id="R8aa8fab09d074e06" /></Relationships>
</file>

<file path=word/_rels/header1.xml.rels>&#65279;<?xml version="1.0" encoding="utf-8"?><Relationships xmlns="http://schemas.openxmlformats.org/package/2006/relationships"><Relationship Type="http://schemas.openxmlformats.org/officeDocument/2006/relationships/image" Target="/media/image.png" Id="R09f06079aa88462b" /></Relationships>
</file>