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efd08de5f4ea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2.2.1–Adverse events treated in hospitals,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2.2.1–Adverse events treated in hospitals,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2.2.1–Adverse events treated in hospitals,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ae5b93d59498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hospitalisations involving an adverse event. Presented as a number per 100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566e14a3de4d1d">
              <w:r>
                <w:rPr>
                  <w:rStyle w:val="Hyperlink"/>
                </w:rPr>
                <w:t xml:space="preserve">Australian Health Performance Framework, 2020</w:t>
              </w:r>
            </w:hyperlink>
          </w:p>
          <w:p>
            <w:pPr>
              <w:pStyle w:val="registration-status"/>
              <w:spacing w:before="0" w:after="0"/>
            </w:pPr>
            <w:hyperlink w:history="true" r:id="R26e77facd0914da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events are defined as incidents in which harm resulted to a person receiving health care. They include infections, falls resulting in injuries, and problems with medication and medical devices. Some adverse events may be preventable.</w:t>
            </w:r>
          </w:p>
          <w:p>
            <w:pPr>
              <w:spacing w:after="160"/>
            </w:pPr>
            <w:r>
              <w:rPr>
                <w:rStyle w:val="row-content-rich-text"/>
              </w:rPr>
              <w:t xml:space="preserve">The current measure for this indicator can be interpreted as representing selected adverse events in health care that have resulted in, or have affected, hospital admissions, rather than all adverse events that occurred in hospitals.</w:t>
            </w:r>
          </w:p>
          <w:p>
            <w:pPr>
              <w:spacing w:after="160"/>
            </w:pPr>
            <w:r>
              <w:rPr>
                <w:rStyle w:val="row-content-rich-text"/>
              </w:rPr>
              <w:t xml:space="preserve">A hospital separation may be recorded against more than one adverse event category as some adverse events are reported as diagnoses and others as external causes or places of occurrence (of the injury or poisoning). Some of the adverse events may represent events that occurred before admission.</w:t>
            </w:r>
          </w:p>
          <w:p>
            <w:pPr>
              <w:spacing w:after="160"/>
            </w:pPr>
            <w:r>
              <w:rPr>
                <w:rStyle w:val="row-content-rich-text"/>
              </w:rPr>
              <w:t xml:space="preserve">Analysis by state and territory is based on location of the service.</w:t>
            </w:r>
          </w:p>
          <w:p>
            <w:pPr/>
            <w:r>
              <w:rPr>
                <w:rStyle w:val="row-content-rich-text"/>
              </w:rPr>
              <w:t xml:space="preserve">Presented as a number per 100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with an adverse event, where an adverse event is defined as follows (using ICD-10-AM 10th edition):</w:t>
            </w:r>
          </w:p>
          <w:tbl>
            <w:tblPr>
              <w:tblStyle w:val="TableGrid"/>
              <w:tblW w:w="5000" w:type="pct"/>
              <w:tblLayout w:type="autofit"/>
            </w:tblPr>
            <w:tblGrid>
              <w:gridCol/>
              <w:gridCol/>
            </w:tblGrid>
            <w:tr>
              <w:trPr/>
              <w:tc>
                <w:tcPr>
                  <w:tcW w:w="3250" w:type="pct"/>
                  <w:gridSpan w:val="2"/>
                  <w:vAlign w:val="top"/>
                </w:tcPr>
                <w:p>
                  <w:pPr/>
                  <w:r>
                    <w:rPr>
                      <w:rStyle w:val="row-content-rich-text"/>
                      <w:b/>
                    </w:rPr>
                    <w:t xml:space="preserve">External cause of injury and poisoning</w:t>
                  </w:r>
                </w:p>
              </w:tc>
            </w:tr>
            <w:tr>
              <w:trPr/>
              <w:tc>
                <w:tcPr>
                  <w:tcW w:w="3250" w:type="pct"/>
                  <w:vAlign w:val="top"/>
                </w:tcPr>
                <w:p>
                  <w:r>
                    <w:t xml:space="preserve">Adverse effects of drugs, medicaments and biological substances</w:t>
                  </w:r>
                </w:p>
              </w:tc>
              <w:tc>
                <w:tcPr>
                  <w:tcW w:w="1700" w:type="pct"/>
                  <w:vAlign w:val="top"/>
                </w:tcPr>
                <w:p>
                  <w:r>
                    <w:t xml:space="preserve">Y40.~ – Y59.~</w:t>
                  </w:r>
                </w:p>
              </w:tc>
            </w:tr>
            <w:tr>
              <w:trPr/>
              <w:tc>
                <w:tcPr>
                  <w:tcW w:w="3250" w:type="pct"/>
                  <w:vAlign w:val="top"/>
                </w:tcPr>
                <w:p>
                  <w:r>
                    <w:t xml:space="preserve">Misadventures to patients during surgical and medical care</w:t>
                  </w:r>
                </w:p>
              </w:tc>
              <w:tc>
                <w:tcPr>
                  <w:tcW w:w="1700" w:type="pct"/>
                  <w:vAlign w:val="top"/>
                </w:tcPr>
                <w:p>
                  <w:r>
                    <w:t xml:space="preserve">Y60.~ – Y82.~</w:t>
                  </w:r>
                </w:p>
              </w:tc>
            </w:tr>
            <w:tr>
              <w:trPr/>
              <w:tc>
                <w:tcPr>
                  <w:tcW w:w="3250" w:type="pct"/>
                  <w:vAlign w:val="top"/>
                </w:tcPr>
                <w:p>
                  <w:r>
                    <w:t xml:space="preserve">Procedures causing abnormal reactions / complications</w:t>
                  </w:r>
                </w:p>
              </w:tc>
              <w:tc>
                <w:tcPr>
                  <w:tcW w:w="1700" w:type="pct"/>
                  <w:vAlign w:val="top"/>
                </w:tcPr>
                <w:p>
                  <w:r>
                    <w:t xml:space="preserve">Y83.~ – Y84.~</w:t>
                  </w:r>
                </w:p>
              </w:tc>
            </w:tr>
            <w:tr>
              <w:trPr/>
              <w:tc>
                <w:tcPr>
                  <w:tcW w:w="3250" w:type="pct"/>
                  <w:vAlign w:val="top"/>
                </w:tcPr>
                <w:p>
                  <w:r>
                    <w:t xml:space="preserve">Other external causes of adverse events</w:t>
                  </w:r>
                </w:p>
              </w:tc>
              <w:tc>
                <w:tcPr>
                  <w:tcW w:w="1700" w:type="pct"/>
                  <w:vAlign w:val="top"/>
                </w:tcPr>
                <w:p>
                  <w:r>
                    <w:t xml:space="preserve">Y88.~, Y95.~</w:t>
                  </w:r>
                </w:p>
              </w:tc>
            </w:tr>
            <w:tr>
              <w:trPr/>
              <w:tc>
                <w:tcPr>
                  <w:tcW w:w="3250" w:type="pct"/>
                  <w:gridSpan w:val="2"/>
                  <w:vAlign w:val="top"/>
                </w:tcPr>
                <w:p>
                  <w:r>
                    <w:rPr>
                      <w:b/>
                    </w:rPr>
                    <w:t xml:space="preserve">Place of occurrence of injury and poisoning</w:t>
                  </w:r>
                </w:p>
              </w:tc>
            </w:tr>
            <w:tr>
              <w:trPr/>
              <w:tc>
                <w:tcPr>
                  <w:tcW w:w="3250" w:type="pct"/>
                  <w:vAlign w:val="top"/>
                </w:tcPr>
                <w:p>
                  <w:r>
                    <w:t xml:space="preserve">Place of occurrence: Health service area</w:t>
                  </w:r>
                </w:p>
              </w:tc>
              <w:tc>
                <w:tcPr>
                  <w:tcW w:w="1700" w:type="pct"/>
                  <w:vAlign w:val="top"/>
                </w:tcPr>
                <w:p>
                  <w:r>
                    <w:t xml:space="preserve">Y92.23, Y92.24 (a separation with both codes counts as two separations with adverse events</w:t>
                  </w:r>
                </w:p>
              </w:tc>
            </w:tr>
            <w:tr>
              <w:trPr/>
              <w:tc>
                <w:tcPr>
                  <w:tcW w:w="3250" w:type="pct"/>
                  <w:gridSpan w:val="2"/>
                  <w:vAlign w:val="top"/>
                </w:tcPr>
                <w:p>
                  <w:r>
                    <w:rPr>
                      <w:b/>
                    </w:rPr>
                    <w:t xml:space="preserve">Diagnoses</w:t>
                  </w:r>
                </w:p>
              </w:tc>
            </w:tr>
            <w:tr>
              <w:trPr/>
              <w:tc>
                <w:tcPr>
                  <w:tcW w:w="3250" w:type="pct"/>
                  <w:vAlign w:val="top"/>
                </w:tcPr>
                <w:p>
                  <w:r>
                    <w:t xml:space="preserve">Selected post-procedural disorders</w:t>
                  </w:r>
                </w:p>
              </w:tc>
              <w:tc>
                <w:tcPr>
                  <w:tcW w:w="1700" w:type="pct"/>
                  <w:vAlign w:val="top"/>
                </w:tcPr>
                <w:p>
                  <w:r>
                    <w:t xml:space="preserve">E89.~, G97.~, H59.~, H95.~, I97.~, J95.~, K91.~, M96.~, N99.~</w:t>
                  </w:r>
                </w:p>
              </w:tc>
            </w:tr>
            <w:tr>
              <w:trPr/>
              <w:tc>
                <w:tcPr>
                  <w:tcW w:w="3250" w:type="pct"/>
                  <w:vAlign w:val="top"/>
                </w:tcPr>
                <w:p>
                  <w:r>
                    <w:t xml:space="preserve">Haemorrhage and haematoma complicating a procedure</w:t>
                  </w:r>
                </w:p>
              </w:tc>
              <w:tc>
                <w:tcPr>
                  <w:tcW w:w="1700" w:type="pct"/>
                  <w:vAlign w:val="top"/>
                </w:tcPr>
                <w:p>
                  <w:r>
                    <w:t xml:space="preserve">T81.0</w:t>
                  </w:r>
                </w:p>
              </w:tc>
            </w:tr>
            <w:tr>
              <w:trPr/>
              <w:tc>
                <w:tcPr>
                  <w:tcW w:w="3250" w:type="pct"/>
                  <w:vAlign w:val="top"/>
                </w:tcPr>
                <w:p>
                  <w:r>
                    <w:t xml:space="preserve">Infection following a procedure</w:t>
                  </w:r>
                </w:p>
              </w:tc>
              <w:tc>
                <w:tcPr>
                  <w:tcW w:w="1700" w:type="pct"/>
                  <w:vAlign w:val="top"/>
                </w:tcPr>
                <w:p>
                  <w:r>
                    <w:t xml:space="preserve">T81.4</w:t>
                  </w:r>
                </w:p>
              </w:tc>
            </w:tr>
            <w:tr>
              <w:trPr/>
              <w:tc>
                <w:tcPr>
                  <w:tcW w:w="3250" w:type="pct"/>
                  <w:vAlign w:val="top"/>
                </w:tcPr>
                <w:p>
                  <w:r>
                    <w:t xml:space="preserve">Complications of internal prosthetic devices</w:t>
                  </w:r>
                </w:p>
              </w:tc>
              <w:tc>
                <w:tcPr>
                  <w:tcW w:w="1700" w:type="pct"/>
                  <w:vAlign w:val="top"/>
                </w:tcPr>
                <w:p>
                  <w:r>
                    <w:t xml:space="preserve">T82.~ – T85.~</w:t>
                  </w:r>
                </w:p>
              </w:tc>
            </w:tr>
            <w:tr>
              <w:trPr/>
              <w:tc>
                <w:tcPr>
                  <w:tcW w:w="3250" w:type="pct"/>
                  <w:vAlign w:val="top"/>
                </w:tcPr>
                <w:p>
                  <w:r>
                    <w:t xml:space="preserve">Other diagnoses of complications of medical and surgical care</w:t>
                  </w:r>
                </w:p>
              </w:tc>
              <w:tc>
                <w:tcPr>
                  <w:tcW w:w="1700" w:type="pct"/>
                  <w:vAlign w:val="top"/>
                </w:tcPr>
                <w:p>
                  <w:r>
                    <w:t xml:space="preserve">T80.~ – T81.~ (excluding T81.0, T81.4), T86.~, T87.~, T88.~, T98.3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0c3118fc81477e">
              <w:r>
                <w:rPr>
                  <w:rStyle w:val="Hyperlink"/>
                </w:rPr>
                <w:t xml:space="preserve">Person—person identifier, XXXXXX[X(14)]</w:t>
              </w:r>
            </w:hyperlink>
          </w:p>
          <w:p>
            <w:r>
              <w:rPr>
                <w:rStyle w:val="row-content"/>
                <w:b/>
              </w:rPr>
              <w:t xml:space="preserve">Data Source</w:t>
            </w:r>
          </w:p>
          <w:p>
            <w:hyperlink w:history="true" r:id="Rdea0a39609c94271">
              <w:r>
                <w:rPr>
                  <w:rStyle w:val="Hyperlink"/>
                </w:rPr>
                <w:t xml:space="preserve">National Hospital Morbidity Database (NHMD)</w:t>
              </w:r>
            </w:hyperlink>
          </w:p>
          <w:p>
            <w:r>
              <w:rPr>
                <w:rStyle w:val="row-content"/>
                <w:b/>
              </w:rPr>
              <w:t xml:space="preserve">NMDS / DSS</w:t>
            </w:r>
          </w:p>
          <w:p>
            <w:hyperlink w:history="true" r:id="R66b9f44eca37464a">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399e6bfe4d624d97">
              <w:r>
                <w:rPr>
                  <w:rStyle w:val="Hyperlink"/>
                </w:rPr>
                <w:t xml:space="preserve">Episode of care—principal diagnosis, code (ICD-10-AM 10th edn) ANN{.N[N]}</w:t>
              </w:r>
            </w:hyperlink>
          </w:p>
          <w:p>
            <w:r>
              <w:rPr>
                <w:rStyle w:val="row-content"/>
                <w:b/>
              </w:rPr>
              <w:t xml:space="preserve">Data Source</w:t>
            </w:r>
          </w:p>
          <w:p>
            <w:hyperlink w:history="true" r:id="R538ee4b26ccf4990">
              <w:r>
                <w:rPr>
                  <w:rStyle w:val="Hyperlink"/>
                </w:rPr>
                <w:t xml:space="preserve">National Hospital Morbidity Database (NHMD)</w:t>
              </w:r>
            </w:hyperlink>
          </w:p>
          <w:p>
            <w:r>
              <w:rPr>
                <w:rStyle w:val="row-content"/>
                <w:b/>
              </w:rPr>
              <w:t xml:space="preserve">NMDS / DSS</w:t>
            </w:r>
          </w:p>
          <w:p>
            <w:hyperlink w:history="true" r:id="R0284ca85490b4125">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0d2a34ed659d434d">
              <w:r>
                <w:rPr>
                  <w:rStyle w:val="Hyperlink"/>
                </w:rPr>
                <w:t xml:space="preserve">Episode of care—additional diagnosis, code (ICD-10-AM 10th edn) ANN{.N[N]}</w:t>
              </w:r>
            </w:hyperlink>
          </w:p>
          <w:p>
            <w:r>
              <w:rPr>
                <w:rStyle w:val="row-content"/>
                <w:b/>
              </w:rPr>
              <w:t xml:space="preserve">Data Source</w:t>
            </w:r>
          </w:p>
          <w:p>
            <w:hyperlink w:history="true" r:id="R15eaeebf24714772">
              <w:r>
                <w:rPr>
                  <w:rStyle w:val="Hyperlink"/>
                </w:rPr>
                <w:t xml:space="preserve">National Hospital Morbidity Database (NHMD)</w:t>
              </w:r>
            </w:hyperlink>
          </w:p>
          <w:p>
            <w:r>
              <w:rPr>
                <w:rStyle w:val="row-content"/>
                <w:b/>
              </w:rPr>
              <w:t xml:space="preserve">NMDS / DSS</w:t>
            </w:r>
          </w:p>
          <w:p>
            <w:hyperlink w:history="true" r:id="R148608ae71684a93">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d78bdbcf16484a49">
              <w:r>
                <w:rPr>
                  <w:rStyle w:val="Hyperlink"/>
                </w:rPr>
                <w:t xml:space="preserve">Injury event—external cause, code (ICD-10-AM 10th edn) ANN{.N[N]}</w:t>
              </w:r>
            </w:hyperlink>
          </w:p>
          <w:p>
            <w:r>
              <w:rPr>
                <w:rStyle w:val="row-content"/>
                <w:b/>
              </w:rPr>
              <w:t xml:space="preserve">Data Source</w:t>
            </w:r>
          </w:p>
          <w:p>
            <w:hyperlink w:history="true" r:id="R163014b78b004382">
              <w:r>
                <w:rPr>
                  <w:rStyle w:val="Hyperlink"/>
                </w:rPr>
                <w:t xml:space="preserve">National Hospital Morbidity Database (NHMD)</w:t>
              </w:r>
            </w:hyperlink>
          </w:p>
          <w:p>
            <w:r>
              <w:rPr>
                <w:rStyle w:val="row-content"/>
                <w:b/>
              </w:rPr>
              <w:t xml:space="preserve">NMDS / DSS</w:t>
            </w:r>
          </w:p>
          <w:p>
            <w:hyperlink w:history="true" r:id="Reff21f329128423b">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6801ead7ac35475b">
              <w:r>
                <w:rPr>
                  <w:rStyle w:val="Hyperlink"/>
                </w:rPr>
                <w:t xml:space="preserve">Injury event—place of occurrence, code (ICD-10-AM 10th edn) ANN{.N[N]}</w:t>
              </w:r>
            </w:hyperlink>
          </w:p>
          <w:p>
            <w:r>
              <w:rPr>
                <w:rStyle w:val="row-content"/>
                <w:b/>
              </w:rPr>
              <w:t xml:space="preserve">Data Source</w:t>
            </w:r>
          </w:p>
          <w:p>
            <w:hyperlink w:history="true" r:id="R4abac1468a854039">
              <w:r>
                <w:rPr>
                  <w:rStyle w:val="Hyperlink"/>
                </w:rPr>
                <w:t xml:space="preserve">National Hospital Morbidity Database (NHMD)</w:t>
              </w:r>
            </w:hyperlink>
          </w:p>
          <w:p>
            <w:r>
              <w:rPr>
                <w:rStyle w:val="row-content"/>
                <w:b/>
              </w:rPr>
              <w:t xml:space="preserve">NMDS / DSS</w:t>
            </w:r>
          </w:p>
          <w:p>
            <w:hyperlink w:history="true" r:id="R6c4c6a353a164217">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20b82db69ea84fb8">
              <w:r>
                <w:rPr>
                  <w:rStyle w:val="Hyperlink"/>
                </w:rPr>
                <w:t xml:space="preserve">Episode of admitted patient care—condition onset flag, code N</w:t>
              </w:r>
            </w:hyperlink>
          </w:p>
          <w:p>
            <w:r>
              <w:rPr>
                <w:rStyle w:val="row-content"/>
                <w:b/>
              </w:rPr>
              <w:t xml:space="preserve">Data Source</w:t>
            </w:r>
          </w:p>
          <w:p>
            <w:hyperlink w:history="true" r:id="Rb1f73457c18f4853">
              <w:r>
                <w:rPr>
                  <w:rStyle w:val="Hyperlink"/>
                </w:rPr>
                <w:t xml:space="preserve">National Hospital Morbidity Database (NHMD)</w:t>
              </w:r>
            </w:hyperlink>
          </w:p>
          <w:p>
            <w:r>
              <w:rPr>
                <w:rStyle w:val="row-content"/>
                <w:b/>
              </w:rPr>
              <w:t xml:space="preserve">NMDS / DSS</w:t>
            </w:r>
          </w:p>
          <w:p>
            <w:hyperlink w:history="true" r:id="R62342c2ec1ad4b68">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number of hospital separations</w:t>
            </w:r>
          </w:p>
          <w:p>
            <w:r>
              <w:rPr>
                <w:rStyle w:val="row-content"/>
                <w:b/>
              </w:rPr>
              <w:t xml:space="preserve">Data Source</w:t>
            </w:r>
          </w:p>
          <w:p>
            <w:hyperlink w:history="true" r:id="Ra7951df77a4b4a3e">
              <w:r>
                <w:rPr>
                  <w:rStyle w:val="Hyperlink"/>
                </w:rPr>
                <w:t xml:space="preserve">National Hospital Morbidity Database (NHMD)</w:t>
              </w:r>
            </w:hyperlink>
          </w:p>
          <w:p>
            <w:r>
              <w:rPr>
                <w:rStyle w:val="row-content"/>
                <w:b/>
              </w:rPr>
              <w:t xml:space="preserve">NMDS / DSS</w:t>
            </w:r>
          </w:p>
          <w:p>
            <w:hyperlink w:history="true" r:id="R8bff593a09da464f">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w:t>
            </w:r>
          </w:p>
          <w:p>
            <w:pPr>
              <w:spacing w:after="160"/>
            </w:pPr>
            <w:r>
              <w:rPr>
                <w:rStyle w:val="row-content-rich-text"/>
              </w:rPr>
              <w:t xml:space="preserve">Nationally, by (all not reported):</w:t>
            </w:r>
          </w:p>
          <w:p>
            <w:pPr>
              <w:pStyle w:val="ListParagraph"/>
              <w:numPr>
                <w:ilvl w:val="0"/>
                <w:numId w:val="2"/>
              </w:numPr>
            </w:pPr>
            <w:r>
              <w:rPr>
                <w:rStyle w:val="row-content-rich-text"/>
              </w:rPr>
              <w:t xml:space="preserve">adverse event category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Socio-Economic Indexes for Areas (SEIFA) Index of Relative Socio-Economic Disadvantage (IRSD) deciles.</w:t>
            </w:r>
          </w:p>
          <w:p>
            <w:pPr>
              <w:spacing w:after="160"/>
            </w:pPr>
            <w:r>
              <w:rPr>
                <w:rStyle w:val="row-content-rich-text"/>
              </w:rPr>
              <w:t xml:space="preserve">State and territory (not reported).</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adverse event category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(ASGS Remoteness Structure)</w:t>
            </w:r>
          </w:p>
          <w:p>
            <w:pPr>
              <w:pStyle w:val="ListParagraph"/>
              <w:numPr>
                <w:ilvl w:val="0"/>
                <w:numId w:val="3"/>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7cac97c06647f1">
              <w:r>
                <w:rPr>
                  <w:rStyle w:val="Hyperlink"/>
                </w:rPr>
                <w:t xml:space="preserve">Establishment—Australian state/territory identifier, code N</w:t>
              </w:r>
            </w:hyperlink>
          </w:p>
          <w:p>
            <w:r>
              <w:rPr>
                <w:rStyle w:val="row-content"/>
                <w:b/>
              </w:rPr>
              <w:t xml:space="preserve">Data Source</w:t>
            </w:r>
          </w:p>
          <w:p>
            <w:hyperlink w:history="true" r:id="R74930ca994f044c7">
              <w:r>
                <w:rPr>
                  <w:rStyle w:val="Hyperlink"/>
                </w:rPr>
                <w:t xml:space="preserve">National Hospital Morbidity Database (NHMD)</w:t>
              </w:r>
            </w:hyperlink>
          </w:p>
          <w:p>
            <w:r>
              <w:rPr>
                <w:rStyle w:val="row-content"/>
                <w:b/>
              </w:rPr>
              <w:t xml:space="preserve">NMDS / DSS</w:t>
            </w:r>
          </w:p>
          <w:p>
            <w:hyperlink w:history="true" r:id="R22a7bf1bb7fc48d8">
              <w:r>
                <w:rPr>
                  <w:rStyle w:val="Hyperlink"/>
                </w:rPr>
                <w:t xml:space="preserve">Admitted patient care NMDS 2018-19</w:t>
              </w:r>
            </w:hyperlink>
          </w:p>
          <w:p>
            <w:r>
              <w:rPr>
                <w:rStyle w:val="row-content"/>
                <w:b/>
              </w:rPr>
              <w:t xml:space="preserve">Guide for use</w:t>
            </w:r>
          </w:p>
          <w:p>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bfed50a90f58452f">
              <w:r>
                <w:rPr>
                  <w:rStyle w:val="Hyperlink"/>
                </w:rPr>
                <w:t xml:space="preserve">Person—Indigenous status, code N</w:t>
              </w:r>
            </w:hyperlink>
          </w:p>
          <w:p>
            <w:r>
              <w:rPr>
                <w:rStyle w:val="row-content"/>
                <w:b/>
              </w:rPr>
              <w:t xml:space="preserve">Data Source</w:t>
            </w:r>
          </w:p>
          <w:p>
            <w:hyperlink w:history="true" r:id="Rb0f25c1a3ce2476c">
              <w:r>
                <w:rPr>
                  <w:rStyle w:val="Hyperlink"/>
                </w:rPr>
                <w:t xml:space="preserve">National Hospital Morbidity Database (NHMD)</w:t>
              </w:r>
            </w:hyperlink>
          </w:p>
          <w:p>
            <w:r>
              <w:rPr>
                <w:rStyle w:val="row-content"/>
                <w:b/>
              </w:rPr>
              <w:t xml:space="preserve">NMDS / DSS</w:t>
            </w:r>
          </w:p>
          <w:p>
            <w:hyperlink w:history="true" r:id="R293a665cc9da4846">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21b5059c46364f0c">
              <w:r>
                <w:rPr>
                  <w:rStyle w:val="Hyperlink"/>
                </w:rPr>
                <w:t xml:space="preserve">Episode of care—principal diagnosis, code (ICD-10-AM 10th edn) ANN{.N[N]}</w:t>
              </w:r>
            </w:hyperlink>
          </w:p>
          <w:p>
            <w:r>
              <w:rPr>
                <w:rStyle w:val="row-content"/>
                <w:b/>
              </w:rPr>
              <w:t xml:space="preserve">Data Source</w:t>
            </w:r>
          </w:p>
          <w:p>
            <w:hyperlink w:history="true" r:id="R21d83136b3b34b24">
              <w:r>
                <w:rPr>
                  <w:rStyle w:val="Hyperlink"/>
                </w:rPr>
                <w:t xml:space="preserve">National Hospital Morbidity Database (NHMD)</w:t>
              </w:r>
            </w:hyperlink>
          </w:p>
          <w:p>
            <w:r>
              <w:rPr>
                <w:rStyle w:val="row-content"/>
                <w:b/>
              </w:rPr>
              <w:t xml:space="preserve">NMDS / DSS</w:t>
            </w:r>
          </w:p>
          <w:p>
            <w:hyperlink w:history="true" r:id="R2a69b93ca1774a32">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bba399ba5d9247c3">
              <w:r>
                <w:rPr>
                  <w:rStyle w:val="Hyperlink"/>
                </w:rPr>
                <w:t xml:space="preserve">Episode of care—additional diagnosis, code (ICD-10-AM 10th edn) ANN{.N[N]}</w:t>
              </w:r>
            </w:hyperlink>
          </w:p>
          <w:p>
            <w:r>
              <w:rPr>
                <w:rStyle w:val="row-content"/>
                <w:b/>
              </w:rPr>
              <w:t xml:space="preserve">Data Source</w:t>
            </w:r>
          </w:p>
          <w:p>
            <w:hyperlink w:history="true" r:id="R4d99a0b719b3421a">
              <w:r>
                <w:rPr>
                  <w:rStyle w:val="Hyperlink"/>
                </w:rPr>
                <w:t xml:space="preserve">National Hospital Morbidity Database (NHMD)</w:t>
              </w:r>
            </w:hyperlink>
          </w:p>
          <w:p>
            <w:r>
              <w:rPr>
                <w:rStyle w:val="row-content"/>
                <w:b/>
              </w:rPr>
              <w:t xml:space="preserve">NMDS / DSS</w:t>
            </w:r>
          </w:p>
          <w:p>
            <w:hyperlink w:history="true" r:id="R6433cd68a84e4941">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2b2c6123a4084336">
              <w:r>
                <w:rPr>
                  <w:rStyle w:val="Hyperlink"/>
                </w:rPr>
                <w:t xml:space="preserve">Injury event—external cause, code (ICD-10-AM 10th edn) ANN{.N[N]}</w:t>
              </w:r>
            </w:hyperlink>
          </w:p>
          <w:p>
            <w:r>
              <w:rPr>
                <w:rStyle w:val="row-content"/>
                <w:b/>
              </w:rPr>
              <w:t xml:space="preserve">Data Source</w:t>
            </w:r>
          </w:p>
          <w:p>
            <w:hyperlink w:history="true" r:id="R171be355976947e3">
              <w:r>
                <w:rPr>
                  <w:rStyle w:val="Hyperlink"/>
                </w:rPr>
                <w:t xml:space="preserve">National Hospital Morbidity Database (NHMD)</w:t>
              </w:r>
            </w:hyperlink>
          </w:p>
          <w:p>
            <w:r>
              <w:rPr>
                <w:rStyle w:val="row-content"/>
                <w:b/>
              </w:rPr>
              <w:t xml:space="preserve">NMDS / DSS</w:t>
            </w:r>
          </w:p>
          <w:p>
            <w:hyperlink w:history="true" r:id="R040eab9affee4789">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2b065ec6838341ea">
              <w:r>
                <w:rPr>
                  <w:rStyle w:val="Hyperlink"/>
                </w:rPr>
                <w:t xml:space="preserve">Injury event—place of occurrence, code (ICD-10-AM 10th edn) ANN{.N[N]}</w:t>
              </w:r>
            </w:hyperlink>
          </w:p>
          <w:p>
            <w:r>
              <w:rPr>
                <w:rStyle w:val="row-content"/>
                <w:b/>
              </w:rPr>
              <w:t xml:space="preserve">Data Source</w:t>
            </w:r>
          </w:p>
          <w:p>
            <w:hyperlink w:history="true" r:id="Raed787c74d8a48e2">
              <w:r>
                <w:rPr>
                  <w:rStyle w:val="Hyperlink"/>
                </w:rPr>
                <w:t xml:space="preserve">National Hospital Morbidity Database (NHMD)</w:t>
              </w:r>
            </w:hyperlink>
          </w:p>
          <w:p>
            <w:r>
              <w:rPr>
                <w:rStyle w:val="row-content"/>
                <w:b/>
              </w:rPr>
              <w:t xml:space="preserve">NMDS / DSS</w:t>
            </w:r>
          </w:p>
          <w:p>
            <w:hyperlink w:history="true" r:id="Rf20693b538914af0">
              <w:r>
                <w:rPr>
                  <w:rStyle w:val="Hyperlink"/>
                </w:rPr>
                <w:t xml:space="preserve">Admitted patient care NMDS 2018-19</w:t>
              </w:r>
            </w:hyperlink>
          </w:p>
          <w:p>
            <w:r>
              <w:rPr>
                <w:rStyle w:val="row-content"/>
              </w:rPr>
              <w:t xml:space="preserve"> </w:t>
            </w:r>
          </w:p>
          <w:p>
            <w:r>
              <w:rPr>
                <w:rStyle w:val="row-content"/>
                <w:b/>
                <w:color w:val="000000"/>
              </w:rPr>
              <w:t xml:space="preserve">Data Element / Data Set</w:t>
            </w:r>
          </w:p>
          <w:p>
            <w:hyperlink w:history="true" r:id="R9aa6f86e531b4a30">
              <w:r>
                <w:rPr>
                  <w:rStyle w:val="Hyperlink"/>
                </w:rPr>
                <w:t xml:space="preserve">Person—area of usual residence, statistical area level 2 (SA2) code (ASGS 2016) N(9)</w:t>
              </w:r>
            </w:hyperlink>
          </w:p>
          <w:p>
            <w:r>
              <w:rPr>
                <w:rStyle w:val="row-content"/>
                <w:b/>
              </w:rPr>
              <w:t xml:space="preserve">Data Source</w:t>
            </w:r>
          </w:p>
          <w:p>
            <w:hyperlink w:history="true" r:id="R90b12637e1884baf">
              <w:r>
                <w:rPr>
                  <w:rStyle w:val="Hyperlink"/>
                </w:rPr>
                <w:t xml:space="preserve">National Hospital Morbidity Database (NHMD)</w:t>
              </w:r>
            </w:hyperlink>
          </w:p>
          <w:p>
            <w:r>
              <w:rPr>
                <w:rStyle w:val="row-content"/>
                <w:b/>
              </w:rPr>
              <w:t xml:space="preserve">NMDS / DSS</w:t>
            </w:r>
          </w:p>
          <w:p>
            <w:hyperlink w:history="true" r:id="R54b1be8241584c09">
              <w:r>
                <w:rPr>
                  <w:rStyle w:val="Hyperlink"/>
                </w:rPr>
                <w:t xml:space="preserve">Admitted patient care NMDS 2018-19</w:t>
              </w:r>
            </w:hyperlink>
          </w:p>
          <w:p>
            <w:r>
              <w:rPr>
                <w:rStyle w:val="row-content"/>
                <w:b/>
              </w:rPr>
              <w:t xml:space="preserve">Guide for use</w:t>
            </w:r>
          </w:p>
          <w:p>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2018–19.</w:t>
            </w:r>
          </w:p>
          <w:p>
            <w:pPr>
              <w:spacing w:after="160"/>
            </w:pPr>
            <w:r>
              <w:rPr>
                <w:rStyle w:val="row-content-rich-text"/>
              </w:rPr>
              <w:t xml:space="preserve">From 2017–18 the specificity of </w:t>
            </w:r>
            <w:r>
              <w:rPr>
                <w:rStyle w:val="row-content-rich-text"/>
                <w:i/>
              </w:rPr>
              <w:t xml:space="preserve">Place of occurrence: Health service area </w:t>
            </w:r>
            <w:r>
              <w:rPr>
                <w:rStyle w:val="row-content-rich-text"/>
              </w:rPr>
              <w:t xml:space="preserve">has improved in that adverse events in the current or another health service area are now separately identifiable. Separations with an adverse event in both the current and another health service area are now counted as two separations with adverse events, and consequently the number and rates of separations with </w:t>
            </w:r>
            <w:r>
              <w:rPr>
                <w:rStyle w:val="row-content-rich-text"/>
                <w:i/>
              </w:rPr>
              <w:t xml:space="preserve">Place of occurrence: Health service area </w:t>
            </w:r>
            <w:r>
              <w:rPr>
                <w:rStyle w:val="row-content-rich-text"/>
              </w:rPr>
              <w:t xml:space="preserve">may have increased for 2017–18 and subsequent years compared with previous years.</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05a8b5a5c743ad">
              <w:r>
                <w:rPr>
                  <w:rStyle w:val="Hyperlink"/>
                </w:rPr>
                <w:t xml:space="preserve">2. 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00ade756184cc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6d81840bf4952">
              <w:r>
                <w:rPr>
                  <w:rStyle w:val="Hyperlink"/>
                </w:rPr>
                <w:t xml:space="preserve">Australian Health Performance Framework: PI 2.2.1–Adverse events treated in hospitals, 2019</w:t>
              </w:r>
            </w:hyperlink>
          </w:p>
          <w:p>
            <w:pPr>
              <w:pStyle w:val="registration-status"/>
              <w:spacing w:before="0" w:after="0"/>
            </w:pPr>
            <w:hyperlink w:history="true" r:id="R0b15b0a933db4a8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c92f702f26b4121">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80cc04ff6a9f4c9a">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acfd721a78f44372">
              <w:r>
                <w:rPr>
                  <w:rStyle w:val="Hyperlink"/>
                </w:rPr>
                <w:t xml:space="preserve">Australian Health Performance Framework: PI 2.2.2–Healthcare-associated Staphylococcus aureus bloodstream infections, 2021</w:t>
              </w:r>
            </w:hyperlink>
          </w:p>
          <w:p>
            <w:pPr>
              <w:pStyle w:val="registration-status"/>
              <w:spacing w:before="0" w:after="0"/>
            </w:pPr>
            <w:hyperlink w:history="true" r:id="R82e80396d2224e44">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849e952f9f224b26">
              <w:r>
                <w:rPr>
                  <w:rStyle w:val="Hyperlink"/>
                </w:rPr>
                <w:t xml:space="preserve">National Healthcare Agreement: PI 22–Healthcare associated infections: Staphylococcus aureus bacteraemia, 2020</w:t>
              </w:r>
            </w:hyperlink>
          </w:p>
          <w:p>
            <w:pPr>
              <w:pStyle w:val="registration-status"/>
              <w:spacing w:before="0" w:after="0"/>
            </w:pPr>
            <w:hyperlink w:history="true" r:id="Refa0fe807d22442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cae4786470844d4">
              <w:r>
                <w:rPr>
                  <w:rStyle w:val="Hyperlink"/>
                </w:rPr>
                <w:t xml:space="preserve">National Healthcare Agreement: PI 23–Unplanned hospital readmission rates, 2020</w:t>
              </w:r>
            </w:hyperlink>
          </w:p>
          <w:p>
            <w:pPr>
              <w:pStyle w:val="registration-status"/>
              <w:spacing w:before="0" w:after="0"/>
            </w:pPr>
            <w:hyperlink w:history="true" r:id="R89c0528eeedd4b4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f3c6c7b61874702">
              <w:r>
                <w:rPr>
                  <w:rStyle w:val="Hyperlink"/>
                </w:rPr>
                <w:t xml:space="preserve">National Healthcare Agreement: PI 23–Unplanned hospital readmission rates, 2022</w:t>
              </w:r>
            </w:hyperlink>
          </w:p>
          <w:p>
            <w:pPr>
              <w:pStyle w:val="registration-status"/>
              <w:spacing w:before="0" w:after="0"/>
            </w:pPr>
            <w:hyperlink w:history="true" r:id="R6abb1279d2eb4b0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2c0fc8c5324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152dc7e62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0fc8c53244cb6" /><Relationship Type="http://schemas.openxmlformats.org/officeDocument/2006/relationships/header" Target="/word/header1.xml" Id="R5528a8b2af0c4884" /><Relationship Type="http://schemas.openxmlformats.org/officeDocument/2006/relationships/settings" Target="/word/settings.xml" Id="Rdf0eace0ac3146c1" /><Relationship Type="http://schemas.openxmlformats.org/officeDocument/2006/relationships/styles" Target="/word/styles.xml" Id="R3b8bea75a9b540bc" /><Relationship Type="http://schemas.openxmlformats.org/officeDocument/2006/relationships/numbering" Target="/word/numbering.xml" Id="R2b3aceb992de4e99" /><Relationship Type="http://schemas.openxmlformats.org/officeDocument/2006/relationships/hyperlink" Target="https://meteor.aihw.gov.au/RegistrationAuthority/12" TargetMode="External" Id="R5e1ae5b93d59498a" /><Relationship Type="http://schemas.openxmlformats.org/officeDocument/2006/relationships/hyperlink" Target="https://meteor.aihw.gov.au/content/728283" TargetMode="External" Id="Reb566e14a3de4d1d" /><Relationship Type="http://schemas.openxmlformats.org/officeDocument/2006/relationships/hyperlink" Target="https://meteor.aihw.gov.au/RegistrationAuthority/12" TargetMode="External" Id="R26e77facd0914dac" /><Relationship Type="http://schemas.openxmlformats.org/officeDocument/2006/relationships/hyperlink" Target="https://meteor.aihw.gov.au/content/290046" TargetMode="External" Id="R030c3118fc81477e" /><Relationship Type="http://schemas.openxmlformats.org/officeDocument/2006/relationships/hyperlink" Target="https://meteor.aihw.gov.au/content/394352" TargetMode="External" Id="Rdea0a39609c94271" /><Relationship Type="http://schemas.openxmlformats.org/officeDocument/2006/relationships/hyperlink" Target="https://meteor.aihw.gov.au/content/676382" TargetMode="External" Id="R66b9f44eca37464a" /><Relationship Type="http://schemas.openxmlformats.org/officeDocument/2006/relationships/hyperlink" Target="https://meteor.aihw.gov.au/content/640978" TargetMode="External" Id="R399e6bfe4d624d97" /><Relationship Type="http://schemas.openxmlformats.org/officeDocument/2006/relationships/hyperlink" Target="https://meteor.aihw.gov.au/content/394352" TargetMode="External" Id="R538ee4b26ccf4990" /><Relationship Type="http://schemas.openxmlformats.org/officeDocument/2006/relationships/hyperlink" Target="https://meteor.aihw.gov.au/content/676382" TargetMode="External" Id="R0284ca85490b4125" /><Relationship Type="http://schemas.openxmlformats.org/officeDocument/2006/relationships/hyperlink" Target="https://meteor.aihw.gov.au/content/641014" TargetMode="External" Id="R0d2a34ed659d434d" /><Relationship Type="http://schemas.openxmlformats.org/officeDocument/2006/relationships/hyperlink" Target="https://meteor.aihw.gov.au/content/394352" TargetMode="External" Id="R15eaeebf24714772" /><Relationship Type="http://schemas.openxmlformats.org/officeDocument/2006/relationships/hyperlink" Target="https://meteor.aihw.gov.au/content/676382" TargetMode="External" Id="R148608ae71684a93" /><Relationship Type="http://schemas.openxmlformats.org/officeDocument/2006/relationships/hyperlink" Target="https://meteor.aihw.gov.au/content/641415" TargetMode="External" Id="Rd78bdbcf16484a49" /><Relationship Type="http://schemas.openxmlformats.org/officeDocument/2006/relationships/hyperlink" Target="https://meteor.aihw.gov.au/content/394352" TargetMode="External" Id="R163014b78b004382" /><Relationship Type="http://schemas.openxmlformats.org/officeDocument/2006/relationships/hyperlink" Target="https://meteor.aihw.gov.au/content/676382" TargetMode="External" Id="Reff21f329128423b" /><Relationship Type="http://schemas.openxmlformats.org/officeDocument/2006/relationships/hyperlink" Target="https://meteor.aihw.gov.au/content/641422" TargetMode="External" Id="R6801ead7ac35475b" /><Relationship Type="http://schemas.openxmlformats.org/officeDocument/2006/relationships/hyperlink" Target="https://meteor.aihw.gov.au/content/394352" TargetMode="External" Id="R4abac1468a854039" /><Relationship Type="http://schemas.openxmlformats.org/officeDocument/2006/relationships/hyperlink" Target="https://meteor.aihw.gov.au/content/676382" TargetMode="External" Id="R6c4c6a353a164217" /><Relationship Type="http://schemas.openxmlformats.org/officeDocument/2006/relationships/hyperlink" Target="https://meteor.aihw.gov.au/content/651997" TargetMode="External" Id="R20b82db69ea84fb8" /><Relationship Type="http://schemas.openxmlformats.org/officeDocument/2006/relationships/hyperlink" Target="https://meteor.aihw.gov.au/content/394352" TargetMode="External" Id="Rb1f73457c18f4853" /><Relationship Type="http://schemas.openxmlformats.org/officeDocument/2006/relationships/hyperlink" Target="https://meteor.aihw.gov.au/content/676382" TargetMode="External" Id="R62342c2ec1ad4b68" /><Relationship Type="http://schemas.openxmlformats.org/officeDocument/2006/relationships/hyperlink" Target="https://meteor.aihw.gov.au/content/394352" TargetMode="External" Id="Ra7951df77a4b4a3e" /><Relationship Type="http://schemas.openxmlformats.org/officeDocument/2006/relationships/hyperlink" Target="https://meteor.aihw.gov.au/content/676382" TargetMode="External" Id="R8bff593a09da464f" /><Relationship Type="http://schemas.openxmlformats.org/officeDocument/2006/relationships/hyperlink" Target="https://meteor.aihw.gov.au/content/269941" TargetMode="External" Id="R017cac97c06647f1" /><Relationship Type="http://schemas.openxmlformats.org/officeDocument/2006/relationships/hyperlink" Target="https://meteor.aihw.gov.au/content/394352" TargetMode="External" Id="R74930ca994f044c7" /><Relationship Type="http://schemas.openxmlformats.org/officeDocument/2006/relationships/hyperlink" Target="https://meteor.aihw.gov.au/content/676382" TargetMode="External" Id="R22a7bf1bb7fc48d8" /><Relationship Type="http://schemas.openxmlformats.org/officeDocument/2006/relationships/hyperlink" Target="https://meteor.aihw.gov.au/content/602543" TargetMode="External" Id="Rbfed50a90f58452f" /><Relationship Type="http://schemas.openxmlformats.org/officeDocument/2006/relationships/hyperlink" Target="https://meteor.aihw.gov.au/content/394352" TargetMode="External" Id="Rb0f25c1a3ce2476c" /><Relationship Type="http://schemas.openxmlformats.org/officeDocument/2006/relationships/hyperlink" Target="https://meteor.aihw.gov.au/content/676382" TargetMode="External" Id="R293a665cc9da4846" /><Relationship Type="http://schemas.openxmlformats.org/officeDocument/2006/relationships/hyperlink" Target="https://meteor.aihw.gov.au/content/640978" TargetMode="External" Id="R21b5059c46364f0c" /><Relationship Type="http://schemas.openxmlformats.org/officeDocument/2006/relationships/hyperlink" Target="https://meteor.aihw.gov.au/content/394352" TargetMode="External" Id="R21d83136b3b34b24" /><Relationship Type="http://schemas.openxmlformats.org/officeDocument/2006/relationships/hyperlink" Target="https://meteor.aihw.gov.au/content/676382" TargetMode="External" Id="R2a69b93ca1774a32" /><Relationship Type="http://schemas.openxmlformats.org/officeDocument/2006/relationships/hyperlink" Target="https://meteor.aihw.gov.au/content/641014" TargetMode="External" Id="Rbba399ba5d9247c3" /><Relationship Type="http://schemas.openxmlformats.org/officeDocument/2006/relationships/hyperlink" Target="https://meteor.aihw.gov.au/content/394352" TargetMode="External" Id="R4d99a0b719b3421a" /><Relationship Type="http://schemas.openxmlformats.org/officeDocument/2006/relationships/hyperlink" Target="https://meteor.aihw.gov.au/content/676382" TargetMode="External" Id="R6433cd68a84e4941" /><Relationship Type="http://schemas.openxmlformats.org/officeDocument/2006/relationships/hyperlink" Target="https://meteor.aihw.gov.au/content/641415" TargetMode="External" Id="R2b2c6123a4084336" /><Relationship Type="http://schemas.openxmlformats.org/officeDocument/2006/relationships/hyperlink" Target="https://meteor.aihw.gov.au/content/394352" TargetMode="External" Id="R171be355976947e3" /><Relationship Type="http://schemas.openxmlformats.org/officeDocument/2006/relationships/hyperlink" Target="https://meteor.aihw.gov.au/content/676382" TargetMode="External" Id="R040eab9affee4789" /><Relationship Type="http://schemas.openxmlformats.org/officeDocument/2006/relationships/hyperlink" Target="https://meteor.aihw.gov.au/content/641422" TargetMode="External" Id="R2b065ec6838341ea" /><Relationship Type="http://schemas.openxmlformats.org/officeDocument/2006/relationships/hyperlink" Target="https://meteor.aihw.gov.au/content/394352" TargetMode="External" Id="Raed787c74d8a48e2" /><Relationship Type="http://schemas.openxmlformats.org/officeDocument/2006/relationships/hyperlink" Target="https://meteor.aihw.gov.au/content/676382" TargetMode="External" Id="Rf20693b538914af0" /><Relationship Type="http://schemas.openxmlformats.org/officeDocument/2006/relationships/hyperlink" Target="https://meteor.aihw.gov.au/content/659725" TargetMode="External" Id="R9aa6f86e531b4a30" /><Relationship Type="http://schemas.openxmlformats.org/officeDocument/2006/relationships/hyperlink" Target="https://meteor.aihw.gov.au/content/394352" TargetMode="External" Id="R90b12637e1884baf" /><Relationship Type="http://schemas.openxmlformats.org/officeDocument/2006/relationships/hyperlink" Target="https://meteor.aihw.gov.au/content/676382" TargetMode="External" Id="R54b1be8241584c09" /><Relationship Type="http://schemas.openxmlformats.org/officeDocument/2006/relationships/hyperlink" Target="https://meteor.aihw.gov.au/content/721642" TargetMode="External" Id="R9605a8b5a5c743ad" /><Relationship Type="http://schemas.openxmlformats.org/officeDocument/2006/relationships/hyperlink" Target="https://meteor.aihw.gov.au/content/394352" TargetMode="External" Id="R2e00ade756184cca" /><Relationship Type="http://schemas.openxmlformats.org/officeDocument/2006/relationships/hyperlink" Target="https://meteor.aihw.gov.au/content/716174" TargetMode="External" Id="R6436d81840bf4952" /><Relationship Type="http://schemas.openxmlformats.org/officeDocument/2006/relationships/hyperlink" Target="https://meteor.aihw.gov.au/RegistrationAuthority/12" TargetMode="External" Id="R0b15b0a933db4a8f" /><Relationship Type="http://schemas.openxmlformats.org/officeDocument/2006/relationships/hyperlink" Target="https://meteor.aihw.gov.au/content/728341" TargetMode="External" Id="Rdc92f702f26b4121" /><Relationship Type="http://schemas.openxmlformats.org/officeDocument/2006/relationships/hyperlink" Target="https://meteor.aihw.gov.au/RegistrationAuthority/12" TargetMode="External" Id="R80cc04ff6a9f4c9a" /><Relationship Type="http://schemas.openxmlformats.org/officeDocument/2006/relationships/hyperlink" Target="https://meteor.aihw.gov.au/content/771612" TargetMode="External" Id="Racfd721a78f44372" /><Relationship Type="http://schemas.openxmlformats.org/officeDocument/2006/relationships/hyperlink" Target="https://meteor.aihw.gov.au/RegistrationAuthority/12" TargetMode="External" Id="R82e80396d2224e44" /><Relationship Type="http://schemas.openxmlformats.org/officeDocument/2006/relationships/hyperlink" Target="https://meteor.aihw.gov.au/content/716702" TargetMode="External" Id="R849e952f9f224b26" /><Relationship Type="http://schemas.openxmlformats.org/officeDocument/2006/relationships/hyperlink" Target="https://meteor.aihw.gov.au/RegistrationAuthority/12" TargetMode="External" Id="Refa0fe807d224426" /><Relationship Type="http://schemas.openxmlformats.org/officeDocument/2006/relationships/hyperlink" Target="https://meteor.aihw.gov.au/content/716786" TargetMode="External" Id="Rccae4786470844d4" /><Relationship Type="http://schemas.openxmlformats.org/officeDocument/2006/relationships/hyperlink" Target="https://meteor.aihw.gov.au/RegistrationAuthority/12" TargetMode="External" Id="R89c0528eeedd4b4e" /><Relationship Type="http://schemas.openxmlformats.org/officeDocument/2006/relationships/hyperlink" Target="https://meteor.aihw.gov.au/content/742756" TargetMode="External" Id="R5f3c6c7b61874702" /><Relationship Type="http://schemas.openxmlformats.org/officeDocument/2006/relationships/hyperlink" Target="https://meteor.aihw.gov.au/RegistrationAuthority/12" TargetMode="External" Id="R6abb1279d2eb4b02" /></Relationships>
</file>

<file path=word/_rels/header1.xml.rels>&#65279;<?xml version="1.0" encoding="utf-8"?><Relationships xmlns="http://schemas.openxmlformats.org/package/2006/relationships"><Relationship Type="http://schemas.openxmlformats.org/officeDocument/2006/relationships/image" Target="/media/image.png" Id="R1ff152dc7e624cfe" /></Relationships>
</file>