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25f54222cb43c6"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6a-Proportion of patients with acute coronary syndrome (ACS) provided with an individualised care plan,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6a-Proportion of patients with acute coronary syndrome (ACS) provided with an individualised care plan,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6a-Proportion of ACS patients provided with a written, individualised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67ce7786b480a">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or the purposes of the Acute coronary syndromes clinical care standard (ACSQHC 2019), an acute coronary syndrome results from a sudden blockage of a blood vessel in the heart, typically by a blood clot (thrombosis) that reduces blood supply to a porti..." w:history="true" r:id="R10ca48e9701c4940">
              <w:r>
                <w:rPr>
                  <w:rStyle w:val="Hyperlink"/>
                  <w:b/>
                </w:rPr>
                <w:t xml:space="preserve">acute coronary syndrome (ACS)</w:t>
              </w:r>
            </w:hyperlink>
            <w:r>
              <w:rPr>
                <w:rStyle w:val="row-content-rich-text"/>
              </w:rPr>
              <w:t xml:space="preserve"> patients provided with a written, individualised care plan (addressing factors such as gradual physical activity, smoking cessation and therapies addressing psychosocial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fdb47ccdcb46fb">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9b193019deb84f09">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acute chest pain, or other symptoms suggestive of ACS.</w:t>
            </w:r>
          </w:p>
          <w:p>
            <w:pPr>
              <w:spacing w:after="160"/>
            </w:pPr>
            <w:r>
              <w:rPr>
                <w:rStyle w:val="row-content-rich-text"/>
              </w:rPr>
              <w:t xml:space="preserve">Both the numerator and the denominator exclude patients who died in hospital, patients separated on a palliative care pathway, or where adherence to a secondary prevention plan is not indicated.</w:t>
            </w:r>
          </w:p>
          <w:p>
            <w:pPr>
              <w:spacing w:after="160"/>
            </w:pPr>
            <w:r>
              <w:rPr>
                <w:rStyle w:val="row-content-rich-text"/>
              </w:rPr>
              <w:t xml:space="preserve">For an individualised care plan to be included for a patient in the numerator, it needs to be a written plan, addressing factors specific to the patient, such as:</w:t>
            </w:r>
          </w:p>
          <w:p>
            <w:pPr>
              <w:pStyle w:val="ListParagraph"/>
              <w:numPr>
                <w:ilvl w:val="0"/>
                <w:numId w:val="3"/>
              </w:numPr>
            </w:pPr>
            <w:r>
              <w:rPr>
                <w:rStyle w:val="row-content-rich-text"/>
              </w:rPr>
              <w:t xml:space="preserve">lifestyle counselling on smoking cessation, ambulatory exercise and healthy eating</w:t>
            </w:r>
          </w:p>
          <w:p>
            <w:pPr>
              <w:pStyle w:val="ListParagraph"/>
              <w:numPr>
                <w:ilvl w:val="0"/>
                <w:numId w:val="3"/>
              </w:numPr>
            </w:pPr>
            <w:r>
              <w:rPr>
                <w:rStyle w:val="row-content-rich-text"/>
              </w:rPr>
              <w:t xml:space="preserve">an angina symptom management plan which entails guidance on the use of prescribed medicines to manage acute worsening or new unstable angina symptoms, and when and how (i.e. call ambulance ranther than self-drive) to present to EDs for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ACS patients provided with an individualised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ACS patients separated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Ensure the advice provided in the care plan is culturally and linquistically appropriate with paticular consideration among Aboriginal and Torres Strait Islander patients and CALD groups.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2016 Executive Working Group 2016. Australian clinical guidelines for the management of acute coronary syndromes 2016. Heart, Lung, and Circulation 25: 895-951.</w:t>
            </w:r>
          </w:p>
        </w:tc>
      </w:tr>
    </w:tbl>
    <w:p>
      <w:r>
        <w:br/>
      </w:r>
    </w:p>
    <w:sectPr>
      <w:footerReference xmlns:r="http://schemas.openxmlformats.org/officeDocument/2006/relationships" w:type="default" r:id="R293d2ac458aa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719398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26577a6c8d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3d2ac458aa441e" /><Relationship Type="http://schemas.openxmlformats.org/officeDocument/2006/relationships/header" Target="/word/header1.xml" Id="Rd3ed54c7270144f5" /><Relationship Type="http://schemas.openxmlformats.org/officeDocument/2006/relationships/settings" Target="/word/settings.xml" Id="R5badf564b9e8447e" /><Relationship Type="http://schemas.openxmlformats.org/officeDocument/2006/relationships/styles" Target="/word/styles.xml" Id="R70a8ff5b70824d1b" /><Relationship Type="http://schemas.openxmlformats.org/officeDocument/2006/relationships/hyperlink" Target="https://meteor.aihw.gov.au/RegistrationAuthority/18" TargetMode="External" Id="R8e767ce7786b480a" /><Relationship Type="http://schemas.openxmlformats.org/officeDocument/2006/relationships/hyperlink" Target="https://meteor.aihw.gov.au/content/721541" TargetMode="External" Id="R10ca48e9701c4940" /><Relationship Type="http://schemas.openxmlformats.org/officeDocument/2006/relationships/numbering" Target="/word/numbering.xml" Id="R992891a33ee44c9d" /><Relationship Type="http://schemas.openxmlformats.org/officeDocument/2006/relationships/hyperlink" Target="https://meteor.aihw.gov.au/content/719380" TargetMode="External" Id="Rfbfdb47ccdcb46fb" /><Relationship Type="http://schemas.openxmlformats.org/officeDocument/2006/relationships/hyperlink" Target="https://meteor.aihw.gov.au/RegistrationAuthority/18" TargetMode="External" Id="R9b193019deb84f09" /></Relationships>
</file>

<file path=word/_rels/header1.xml.rels>&#65279;<?xml version="1.0" encoding="utf-8"?><Relationships xmlns="http://schemas.openxmlformats.org/package/2006/relationships"><Relationship Type="http://schemas.openxmlformats.org/officeDocument/2006/relationships/image" Target="/media/image.png" Id="R6126577a6c8d4405" /></Relationships>
</file>