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9a39b924d641cd"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1a- Proportion of patients with suspected acute stroke who were assessed by ambulance services using a validated stroke screening tool,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1a- Proportion of patients with suspected acute stroke who were assessed by ambulance services using a validated stroke screening tool,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1a-Proportion of patients with suspected acute stroke who were assessed by ambulance services using a validated stroke screening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cbe97c9264def">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suspected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0717724fbfcf4939">
              <w:r>
                <w:rPr>
                  <w:rStyle w:val="Hyperlink"/>
                  <w:b/>
                </w:rPr>
                <w:t xml:space="preserve">acute stroke</w:t>
              </w:r>
            </w:hyperlink>
            <w:r>
              <w:rPr>
                <w:rStyle w:val="row-content-rich-text"/>
              </w:rPr>
              <w:t xml:space="preserve"> who were assessed by ambulance services using a validated stroke screening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12fe62f0244c66">
              <w:r>
                <w:rPr>
                  <w:rStyle w:val="Hyperlink"/>
                </w:rPr>
                <w:t xml:space="preserve">Clinical care standard indicators: acute stroke</w:t>
              </w:r>
            </w:hyperlink>
          </w:p>
          <w:p>
            <w:pPr>
              <w:pStyle w:val="registration-status"/>
              <w:spacing w:before="0" w:after="0"/>
            </w:pPr>
            <w:hyperlink w:history="true" r:id="R508cfc4be26c492c">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population for this indicator could be the ambulance service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b9690c07b6b4aef">
              <w:r>
                <w:rPr>
                  <w:rStyle w:val="Hyperlink"/>
                  <w:b/>
                </w:rPr>
                <w:t xml:space="preserve">local hospital network</w:t>
              </w:r>
            </w:hyperlink>
            <w:r>
              <w:rPr>
                <w:rStyle w:val="row-content-rich-text"/>
              </w:rPr>
              <w:t xml:space="preserve"> (LHN). The choice of reference population depends on the service that is generating the indicators for local review (i.e. ambulance or health service), and the structure of ambulance services (i.e. whether they map to LHNs).</w:t>
            </w:r>
          </w:p>
          <w:p>
            <w:pPr>
              <w:spacing w:after="160"/>
            </w:pPr>
            <w:r>
              <w:rPr>
                <w:rStyle w:val="row-content-rich-text"/>
              </w:rPr>
              <w:t xml:space="preserve">Both the numerator and the denominator include patients transported to hospital via ambulance with suspected acute stroke.</w:t>
            </w:r>
          </w:p>
          <w:p>
            <w:pPr>
              <w:spacing w:after="160"/>
            </w:pPr>
            <w:r>
              <w:rPr>
                <w:rStyle w:val="row-content-rich-text"/>
              </w:rPr>
              <w:t xml:space="preserve">For the numerator, some validated screening tools for stroke include the F.A.S.T. (Face, Arm, Speech and Time) test (Stroke Foundation 2015) and the Melbourne Ambulance Stroke Score (MASS) (Bray et al. 2005).</w:t>
            </w:r>
          </w:p>
          <w:p>
            <w:pPr>
              <w:spacing w:after="160"/>
            </w:pPr>
            <w:r>
              <w:rPr>
                <w:rStyle w:val="row-content-rich-text"/>
              </w:rPr>
              <w:t xml:space="preserve">The F.A.S.T. test is:</w:t>
            </w:r>
          </w:p>
          <w:p>
            <w:pPr>
              <w:pStyle w:val="ListParagraph"/>
              <w:numPr>
                <w:ilvl w:val="0"/>
                <w:numId w:val="2"/>
              </w:numPr>
            </w:pPr>
            <w:r>
              <w:rPr>
                <w:rStyle w:val="row-content-rich-text"/>
              </w:rPr>
              <w:t xml:space="preserve">FACE: Check their face. Has their mouth drooped?</w:t>
            </w:r>
          </w:p>
          <w:p>
            <w:pPr>
              <w:pStyle w:val="ListParagraph"/>
              <w:numPr>
                <w:ilvl w:val="0"/>
                <w:numId w:val="2"/>
              </w:numPr>
            </w:pPr>
            <w:r>
              <w:rPr>
                <w:rStyle w:val="row-content-rich-text"/>
              </w:rPr>
              <w:t xml:space="preserve">ARM: Can they lift both arms?</w:t>
            </w:r>
          </w:p>
          <w:p>
            <w:pPr>
              <w:pStyle w:val="ListParagraph"/>
              <w:numPr>
                <w:ilvl w:val="0"/>
                <w:numId w:val="2"/>
              </w:numPr>
            </w:pPr>
            <w:r>
              <w:rPr>
                <w:rStyle w:val="row-content-rich-text"/>
              </w:rPr>
              <w:t xml:space="preserve">SPEECH: Is their speech slurred? Do they understand you?</w:t>
            </w:r>
          </w:p>
          <w:p>
            <w:pPr>
              <w:pStyle w:val="ListParagraph"/>
              <w:numPr>
                <w:ilvl w:val="0"/>
                <w:numId w:val="2"/>
              </w:numPr>
            </w:pPr>
            <w:r>
              <w:rPr>
                <w:rStyle w:val="row-content-rich-text"/>
              </w:rPr>
              <w:t xml:space="preserve">TIME: Time is critical. If you see any of these signs call 000 straight away.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transported to hospital via ambulance with suspected acute stroke, who were screened for stroke by ambulance service staff using a validated screening tool, in the reference ambulance service or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transported to hospital via ambulance with suspected stroke in the reference ambulance service or LHN.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Bray J, Martin J, Cooper G, Barger B, Bernard S &amp; Bladin C 2005. Paramedic identification of stroke: community validation of the Melbourne ambulance stroke screen. Cerebrovascular Diseases 20(1):28–33</w:t>
            </w:r>
          </w:p>
          <w:p>
            <w:pPr>
              <w:spacing w:after="160"/>
            </w:pPr>
            <w:r>
              <w:rPr>
                <w:rStyle w:val="row-content-rich-text"/>
              </w:rPr>
              <w:t xml:space="preserve">National Stroke Foundation 2017. Clinical guidelines for stroke management. Melbourne: NSF</w:t>
            </w:r>
          </w:p>
          <w:p>
            <w:pPr/>
            <w:r>
              <w:rPr>
                <w:rStyle w:val="row-content-rich-text"/>
              </w:rPr>
              <w:t xml:space="preserve">NSF 2015. Signs of stroke F.A.S.T. Viewed October 2015, </w:t>
            </w:r>
            <w:hyperlink w:history="true" r:id="R3b226288557b4f0c">
              <w:r>
                <w:rPr>
                  <w:rStyle w:val="Hyperlink"/>
                </w:rPr>
                <w:t xml:space="preserve">https://strokefoundation.com.au/about-stroke/stroke-symptoms</w:t>
              </w:r>
            </w:hyperlink>
          </w:p>
        </w:tc>
      </w:tr>
    </w:tbl>
    <w:p>
      <w:r>
        <w:br/>
      </w:r>
    </w:p>
    <w:sectPr>
      <w:footerReference xmlns:r="http://schemas.openxmlformats.org/officeDocument/2006/relationships" w:type="default" r:id="Rc750154469b5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719046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792fe242f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0154469b54c3c" /><Relationship Type="http://schemas.openxmlformats.org/officeDocument/2006/relationships/header" Target="/word/header1.xml" Id="R1aa426d068ca41c6" /><Relationship Type="http://schemas.openxmlformats.org/officeDocument/2006/relationships/settings" Target="/word/settings.xml" Id="R8035125e3d994954" /><Relationship Type="http://schemas.openxmlformats.org/officeDocument/2006/relationships/styles" Target="/word/styles.xml" Id="Re7cc1906f71d468a" /><Relationship Type="http://schemas.openxmlformats.org/officeDocument/2006/relationships/numbering" Target="/word/numbering.xml" Id="R47a97046b4634fab" /><Relationship Type="http://schemas.openxmlformats.org/officeDocument/2006/relationships/hyperlink" Target="https://meteor.aihw.gov.au/RegistrationAuthority/18" TargetMode="External" Id="Rcfecbe97c9264def" /><Relationship Type="http://schemas.openxmlformats.org/officeDocument/2006/relationships/hyperlink" Target="https://meteor.aihw.gov.au/content/721343" TargetMode="External" Id="R0717724fbfcf4939" /><Relationship Type="http://schemas.openxmlformats.org/officeDocument/2006/relationships/hyperlink" Target="https://meteor.aihw.gov.au/content/719072" TargetMode="External" Id="R9d12fe62f0244c66" /><Relationship Type="http://schemas.openxmlformats.org/officeDocument/2006/relationships/hyperlink" Target="https://meteor.aihw.gov.au/RegistrationAuthority/18" TargetMode="External" Id="R508cfc4be26c492c" /><Relationship Type="http://schemas.openxmlformats.org/officeDocument/2006/relationships/hyperlink" Target="https://meteor.aihw.gov.au/content/491016" TargetMode="External" Id="Reb9690c07b6b4aef" /><Relationship Type="http://schemas.openxmlformats.org/officeDocument/2006/relationships/hyperlink" Target="https://strokefoundation.com.au/about-stroke/stroke-symptoms" TargetMode="External" Id="R3b226288557b4f0c" /></Relationships>
</file>

<file path=word/_rels/header1.xml.rels>&#65279;<?xml version="1.0" encoding="utf-8"?><Relationships xmlns="http://schemas.openxmlformats.org/package/2006/relationships"><Relationship Type="http://schemas.openxmlformats.org/officeDocument/2006/relationships/image" Target="/media/image.png" Id="Ra17792fe242f4163" /></Relationships>
</file>