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e149736484b43" /></Relationships>
</file>

<file path=word/document.xml><?xml version="1.0" encoding="utf-8"?>
<w:document xmlns:r="http://schemas.openxmlformats.org/officeDocument/2006/relationships" xmlns:w="http://schemas.openxmlformats.org/wordprocessingml/2006/main">
  <w:body>
    <w:p>
      <w:pPr>
        <w:pStyle w:val="Title"/>
      </w:pPr>
      <w:r>
        <w:t>Person—setting of death, perinatal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Person—setting of death, perinatal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 of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bf9eb2d954db5">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died,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0ebac3fc86493c">
              <w:r>
                <w:rPr>
                  <w:rStyle w:val="Hyperlink"/>
                </w:rPr>
                <w:t xml:space="preserve">Person—setting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5c4da3982a4082">
              <w:r>
                <w:rPr>
                  <w:rStyle w:val="Hyperlink"/>
                </w:rPr>
                <w:t xml:space="preserve">Perinatal setting of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of birth</w:t>
            </w:r>
          </w:p>
          <w:p>
            <w:pPr>
              <w:spacing w:after="160"/>
            </w:pPr>
            <w:r>
              <w:rPr>
                <w:rStyle w:val="row-content-rich-text"/>
              </w:rPr>
              <w:t xml:space="preserve">Use this code if the death occurred in the hospital at which the birth occurred.</w:t>
            </w:r>
          </w:p>
          <w:p>
            <w:pPr>
              <w:spacing w:after="160"/>
            </w:pPr>
            <w:r>
              <w:rPr>
                <w:rStyle w:val="row-content-rich-text"/>
              </w:rPr>
              <w:t xml:space="preserve">CODE 2    Hospital other</w:t>
            </w:r>
          </w:p>
          <w:p>
            <w:pPr>
              <w:spacing w:after="160"/>
            </w:pPr>
            <w:r>
              <w:rPr>
                <w:rStyle w:val="row-content-rich-text"/>
              </w:rPr>
              <w:t xml:space="preserve">Use this code if the death occurred in a hospital other than the one at which the birth occurred.</w:t>
            </w:r>
          </w:p>
          <w:p>
            <w:pPr>
              <w:spacing w:after="160"/>
            </w:pPr>
            <w:r>
              <w:rPr>
                <w:rStyle w:val="row-content-rich-text"/>
              </w:rPr>
              <w:t xml:space="preserve">CODE 3    Home</w:t>
            </w:r>
          </w:p>
          <w:p>
            <w:pPr>
              <w:spacing w:after="160"/>
            </w:pPr>
            <w:r>
              <w:rPr>
                <w:rStyle w:val="row-content-rich-text"/>
              </w:rPr>
              <w:t xml:space="preserve">Use this code if the death occurred at home. This code includes deaths that occurred at a home other than that of a parent or guardian.</w:t>
            </w:r>
          </w:p>
          <w:p>
            <w:pPr>
              <w:spacing w:after="160"/>
            </w:pPr>
            <w:r>
              <w:rPr>
                <w:rStyle w:val="row-content-rich-text"/>
              </w:rPr>
              <w:t xml:space="preserve">CODE 4    Community healthcare setting</w:t>
            </w:r>
          </w:p>
          <w:p>
            <w:pPr>
              <w:spacing w:after="160"/>
            </w:pPr>
            <w:r>
              <w:rPr>
                <w:rStyle w:val="row-content-rich-text"/>
              </w:rPr>
              <w:t xml:space="preserve">Use this code if the death occurred in a community healthcare setting.</w:t>
            </w:r>
          </w:p>
          <w:p>
            <w:pPr>
              <w:spacing w:after="160"/>
            </w:pPr>
            <w:r>
              <w:rPr>
                <w:rStyle w:val="row-content-rich-text"/>
              </w:rPr>
              <w:t xml:space="preserve">CODE 8    Other</w:t>
            </w:r>
          </w:p>
          <w:p>
            <w:pPr>
              <w:spacing w:after="160"/>
            </w:pPr>
            <w:r>
              <w:rPr>
                <w:rStyle w:val="row-content-rich-text"/>
              </w:rPr>
              <w:t xml:space="preserve">Use this code if the death occurred at a location other than those listed above. This code includes deaths that occurred in transit.</w:t>
            </w:r>
          </w:p>
          <w:p>
            <w:pPr>
              <w:spacing w:after="160"/>
            </w:pPr>
            <w:r>
              <w:rPr>
                <w:rStyle w:val="row-content-rich-text"/>
              </w:rPr>
              <w:t xml:space="preserve">CODE 9   Not stated/inadequately described</w:t>
            </w:r>
          </w:p>
          <w:p>
            <w:pPr/>
            <w:r>
              <w:rPr>
                <w:rStyle w:val="row-content-rich-text"/>
              </w:rPr>
              <w:t xml:space="preserve">Use this code if the physical location of death is not stated or inadequately described.</w:t>
            </w:r>
            <w:r>
              <w:rPr>
                <w:rStyle w:val="row-content-rich-text"/>
              </w:rPr>
              <w:t xml:space="preserve"> This code is not for use in primary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to be collected for neonatal deaths (where </w:t>
            </w:r>
            <w:hyperlink w:history="true" r:id="Rb0762aae73644db3">
              <w:r>
                <w:rPr>
                  <w:rStyle w:val="Hyperlink"/>
                </w:rPr>
                <w:t xml:space="preserve">Product of birth—perinatal death type, code N</w:t>
              </w:r>
            </w:hyperlink>
            <w:r>
              <w:rPr>
                <w:rStyle w:val="row-content-rich-text"/>
              </w:rPr>
              <w:t xml:space="preserve"> = CODE 2 (Neonatal death)).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b570c64fb4250">
              <w:r>
                <w:rPr>
                  <w:rStyle w:val="Hyperlink"/>
                </w:rPr>
                <w:t xml:space="preserve">Perinatal Mortality NBEDS 2023–24</w:t>
              </w:r>
            </w:hyperlink>
          </w:p>
          <w:p>
            <w:pPr>
              <w:pStyle w:val="registration-status"/>
              <w:spacing w:before="0" w:after="0"/>
            </w:pPr>
            <w:hyperlink w:history="true" r:id="R9e08f17a549f4186">
              <w:r>
                <w:rPr>
                  <w:rStyle w:val="Hyperlink"/>
                  <w:color w:val="244061"/>
                </w:rPr>
                <w:t xml:space="preserve">Health</w:t>
              </w:r>
            </w:hyperlink>
            <w:r>
              <w:rPr>
                <w:rStyle w:val="row-content"/>
                <w:color w:val="244061"/>
              </w:rPr>
              <w:t xml:space="preserve">, Superseded 28/05/2024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a607a2f7bf59490e">
              <w:r>
                <w:rPr>
                  <w:rStyle w:val="Hyperlink"/>
                </w:rPr>
                <w:t xml:space="preserve">Product of birth—perinatal death type, code N</w:t>
              </w:r>
            </w:hyperlink>
            <w:r>
              <w:rPr>
                <w:rStyle w:val="row-content"/>
              </w:rPr>
              <w:t xml:space="preserve"> data element is CODE 2 (Neonatal death). </w:t>
            </w:r>
          </w:p>
          <w:p>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b68895d39dc547c0">
              <w:r>
                <w:rPr>
                  <w:rStyle w:val="Hyperlink"/>
                </w:rPr>
                <w:t xml:space="preserve">Perinatal Mortality NBEDS 2024–25</w:t>
              </w:r>
            </w:hyperlink>
          </w:p>
          <w:p>
            <w:pPr>
              <w:pStyle w:val="registration-status"/>
              <w:spacing w:before="0" w:after="0"/>
            </w:pPr>
            <w:hyperlink w:history="true" r:id="Re7abdfd82a3044c1">
              <w:r>
                <w:rPr>
                  <w:rStyle w:val="Hyperlink"/>
                  <w:color w:val="244061"/>
                </w:rPr>
                <w:t xml:space="preserve">Health</w:t>
              </w:r>
            </w:hyperlink>
            <w:r>
              <w:rPr>
                <w:rStyle w:val="row-content"/>
                <w:color w:val="244061"/>
              </w:rPr>
              <w:t xml:space="preserve">, Standard 28/05/2024</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944e852ed6e14b59">
              <w:r>
                <w:rPr>
                  <w:rStyle w:val="Hyperlink"/>
                </w:rPr>
                <w:t xml:space="preserve">Product of birth—perinatal death type, code N</w:t>
              </w:r>
            </w:hyperlink>
            <w:r>
              <w:rPr>
                <w:rStyle w:val="row-content"/>
              </w:rPr>
              <w:t xml:space="preserve"> data element is CODE 2 (Neonatal death). </w:t>
            </w:r>
          </w:p>
          <w:p>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2da5aa135856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716826</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f6ecf588f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5aa1358564341" /><Relationship Type="http://schemas.openxmlformats.org/officeDocument/2006/relationships/header" Target="/word/header1.xml" Id="Rcec2028277ae42fc" /><Relationship Type="http://schemas.openxmlformats.org/officeDocument/2006/relationships/settings" Target="/word/settings.xml" Id="R5fa1389e628f4397" /><Relationship Type="http://schemas.openxmlformats.org/officeDocument/2006/relationships/styles" Target="/word/styles.xml" Id="Ra327e0bb45714cea" /><Relationship Type="http://schemas.openxmlformats.org/officeDocument/2006/relationships/hyperlink" Target="https://meteor.aihw.gov.au/RegistrationAuthority/12" TargetMode="External" Id="R172bf9eb2d954db5" /><Relationship Type="http://schemas.openxmlformats.org/officeDocument/2006/relationships/hyperlink" Target="https://meteor.aihw.gov.au/content/716821" TargetMode="External" Id="R360ebac3fc86493c" /><Relationship Type="http://schemas.openxmlformats.org/officeDocument/2006/relationships/hyperlink" Target="https://meteor.aihw.gov.au/content/716824" TargetMode="External" Id="R7e5c4da3982a4082" /><Relationship Type="http://schemas.openxmlformats.org/officeDocument/2006/relationships/hyperlink" Target="https://meteor.aihw.gov.au/content/716377" TargetMode="External" Id="Rb0762aae73644db3" /><Relationship Type="http://schemas.openxmlformats.org/officeDocument/2006/relationships/hyperlink" Target="https://meteor.aihw.gov.au/content/756109" TargetMode="External" Id="Re72b570c64fb4250" /><Relationship Type="http://schemas.openxmlformats.org/officeDocument/2006/relationships/hyperlink" Target="https://meteor.aihw.gov.au/RegistrationAuthority/12" TargetMode="External" Id="R9e08f17a549f4186" /><Relationship Type="http://schemas.openxmlformats.org/officeDocument/2006/relationships/hyperlink" Target="https://meteor.aihw.gov.au/content/716377" TargetMode="External" Id="Ra607a2f7bf59490e" /><Relationship Type="http://schemas.openxmlformats.org/officeDocument/2006/relationships/hyperlink" Target="https://meteor.aihw.gov.au/content/775718" TargetMode="External" Id="Rb68895d39dc547c0" /><Relationship Type="http://schemas.openxmlformats.org/officeDocument/2006/relationships/hyperlink" Target="https://meteor.aihw.gov.au/RegistrationAuthority/12" TargetMode="External" Id="Re7abdfd82a3044c1" /><Relationship Type="http://schemas.openxmlformats.org/officeDocument/2006/relationships/hyperlink" Target="https://meteor.aihw.gov.au/content/716377" TargetMode="External" Id="R944e852ed6e14b59" /></Relationships>
</file>

<file path=word/_rels/header1.xml.rels>&#65279;<?xml version="1.0" encoding="utf-8"?><Relationships xmlns="http://schemas.openxmlformats.org/package/2006/relationships"><Relationship Type="http://schemas.openxmlformats.org/officeDocument/2006/relationships/image" Target="/media/image.png" Id="Rae9f6ecf588f4f7d" /></Relationships>
</file>