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7063c49ee804488"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11–Proportion of adults with very high levels of psychological distress, 2020</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11–Proportion of adults with very high levels of psychological distress,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11–Proportion of adults with very high levels of psychological distress, 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716392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b896d1e826b4546">
              <w:r>
                <w:rPr>
                  <w:rStyle w:val="Hyperlink"/>
                  <w:color w:val="244061"/>
                </w:rPr>
                <w:t xml:space="preserve">Health</w:t>
              </w:r>
            </w:hyperlink>
            <w:r>
              <w:rPr>
                <w:rStyle w:val="row-content"/>
                <w:color w:val="244061"/>
              </w:rPr>
              <w:t xml:space="preserve">, Standard 13/03/2020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adults with very high levels of psychological distress.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8b6797151324499d">
              <w:r>
                <w:rPr>
                  <w:rStyle w:val="Hyperlink"/>
                </w:rPr>
                <w:t xml:space="preserve">National Healthcare Agreement (2020)</w:t>
              </w:r>
            </w:hyperlink>
          </w:p>
          <w:p>
            <w:pPr>
              <w:pStyle w:val="registration-status"/>
              <w:spacing w:before="0" w:after="0"/>
            </w:pPr>
            <w:hyperlink w:history="true" r:id="R8bc5e682354640ba">
              <w:r>
                <w:rPr>
                  <w:rStyle w:val="Hyperlink"/>
                  <w:color w:val="244061"/>
                </w:rPr>
                <w:t xml:space="preserve">Health</w:t>
              </w:r>
            </w:hyperlink>
            <w:r>
              <w:rPr>
                <w:rStyle w:val="row-content"/>
                <w:color w:val="244061"/>
              </w:rPr>
              <w:t xml:space="preserve">, Standard 13/03/2020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d1fa625a778f4215">
              <w:r>
                <w:rPr>
                  <w:rStyle w:val="Hyperlink"/>
                </w:rPr>
                <w:t xml:space="preserve">Prevention</w:t>
              </w:r>
            </w:hyperlink>
          </w:p>
          <w:p>
            <w:pPr>
              <w:pStyle w:val="registration-status"/>
              <w:spacing w:before="0" w:after="0"/>
            </w:pPr>
            <w:hyperlink w:history="true" r:id="R467e599c0a654ac4">
              <w:r>
                <w:rPr>
                  <w:rStyle w:val="Hyperlink"/>
                  <w:color w:val="244061"/>
                </w:rPr>
                <w:t xml:space="preserve">Health</w:t>
              </w:r>
            </w:hyperlink>
            <w:r>
              <w:rPr>
                <w:rStyle w:val="row-content"/>
                <w:color w:val="244061"/>
              </w:rPr>
              <w:t xml:space="preserve">, Standard 07/07/2010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Derived from the </w:t>
            </w:r>
            <w:hyperlink w:history="true" r:id="Ra1d168626cb248d4">
              <w:r>
                <w:rPr>
                  <w:rStyle w:val="Hyperlink"/>
                </w:rPr>
                <w:t xml:space="preserve">Kessler Psychological Distress Scale</w:t>
              </w:r>
            </w:hyperlink>
            <w:r>
              <w:rPr>
                <w:rStyle w:val="row-content-rich-text"/>
              </w:rPr>
              <w:t xml:space="preserve">, with higher scores indicating a higher level of distress; lower scores indicate a low level of distress.</w:t>
            </w:r>
          </w:p>
          <w:p>
            <w:pPr>
              <w:spacing w:after="160"/>
            </w:pPr>
            <w:r>
              <w:rPr>
                <w:rStyle w:val="row-content-rich-text"/>
              </w:rPr>
              <w:t xml:space="preserve">A ten item scale is currently employed by the Australian Bureau of Statistics (ABS) in general population collections (i.e. K10), while a modified five item scale is included in the Aboriginal and Torres Strait Islander population collections (K5).</w:t>
            </w:r>
          </w:p>
          <w:p>
            <w:pPr>
              <w:spacing w:after="160"/>
            </w:pPr>
            <w:r>
              <w:rPr>
                <w:rStyle w:val="row-content-rich-text"/>
              </w:rPr>
              <w:t xml:space="preserve">Total scores from the K10 scale will be grouped as follows:</w:t>
            </w:r>
          </w:p>
          <w:p>
            <w:pPr>
              <w:pStyle w:val="ListParagraph"/>
              <w:numPr>
                <w:ilvl w:val="0"/>
                <w:numId w:val="2"/>
              </w:numPr>
            </w:pPr>
            <w:r>
              <w:rPr>
                <w:rStyle w:val="row-content-rich-text"/>
              </w:rPr>
              <w:t xml:space="preserve">10–15 Low</w:t>
            </w:r>
          </w:p>
          <w:p>
            <w:pPr>
              <w:pStyle w:val="ListParagraph"/>
              <w:numPr>
                <w:ilvl w:val="0"/>
                <w:numId w:val="2"/>
              </w:numPr>
            </w:pPr>
            <w:r>
              <w:rPr>
                <w:rStyle w:val="row-content-rich-text"/>
              </w:rPr>
              <w:t xml:space="preserve">16–21 Moderate</w:t>
            </w:r>
          </w:p>
          <w:p>
            <w:pPr>
              <w:pStyle w:val="ListParagraph"/>
              <w:numPr>
                <w:ilvl w:val="0"/>
                <w:numId w:val="2"/>
              </w:numPr>
            </w:pPr>
            <w:r>
              <w:rPr>
                <w:rStyle w:val="row-content-rich-text"/>
              </w:rPr>
              <w:t xml:space="preserve">22–29 High</w:t>
            </w:r>
          </w:p>
          <w:p>
            <w:pPr>
              <w:pStyle w:val="ListParagraph"/>
              <w:numPr>
                <w:ilvl w:val="0"/>
                <w:numId w:val="2"/>
              </w:numPr>
            </w:pPr>
            <w:r>
              <w:rPr>
                <w:rStyle w:val="row-content-rich-text"/>
              </w:rPr>
              <w:t xml:space="preserve">30–50 Very high.</w:t>
            </w:r>
          </w:p>
          <w:p>
            <w:pPr>
              <w:spacing w:after="160"/>
            </w:pPr>
            <w:r>
              <w:rPr>
                <w:rStyle w:val="row-content-rich-text"/>
              </w:rPr>
              <w:t xml:space="preserve">Total scores from the K5 scale will be grouped as follows:</w:t>
            </w:r>
          </w:p>
          <w:p>
            <w:pPr>
              <w:pStyle w:val="ListParagraph"/>
              <w:numPr>
                <w:ilvl w:val="0"/>
                <w:numId w:val="3"/>
              </w:numPr>
            </w:pPr>
            <w:r>
              <w:rPr>
                <w:rStyle w:val="row-content-rich-text"/>
              </w:rPr>
              <w:t xml:space="preserve">5–11 Low/moderate</w:t>
            </w:r>
          </w:p>
          <w:p>
            <w:pPr>
              <w:pStyle w:val="ListParagraph"/>
              <w:numPr>
                <w:ilvl w:val="0"/>
                <w:numId w:val="3"/>
              </w:numPr>
            </w:pPr>
            <w:r>
              <w:rPr>
                <w:rStyle w:val="row-content-rich-text"/>
              </w:rPr>
              <w:t xml:space="preserve">12–25 High/very high.</w:t>
            </w:r>
          </w:p>
          <w:p>
            <w:pPr/>
            <w:r>
              <w:rPr>
                <w:rStyle w:val="row-content-rich-text"/>
              </w:rPr>
              <w:t xml:space="preserve">Presented as a percentage. Rates are directly age-standardised to the 2001 Australian population. 95% confidence intervals and relative standard errors calculated for rates.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people aged 18 and over with a very high distress score as measured by the Kessler Psychological Distress Scale.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1e09906810d148d9">
              <w:r>
                <w:rPr>
                  <w:rStyle w:val="Hyperlink"/>
                </w:rPr>
                <w:t xml:space="preserve">ABS 2017–18 National Health Survey (NHS)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Person—Kessler Psychological Distress Scale score</w:t>
            </w:r>
          </w:p>
          <w:p>
            <w:r>
              <w:rPr>
                <w:rStyle w:val="row-content"/>
                <w:b/>
              </w:rPr>
              <w:t xml:space="preserve">Data Source</w:t>
            </w:r>
          </w:p>
          <w:p>
            <w:hyperlink w:history="true" r:id="Rf12b1cea70d24ad9">
              <w:r>
                <w:rPr>
                  <w:rStyle w:val="Hyperlink"/>
                </w:rPr>
                <w:t xml:space="preserve">ABS 2017–18 National Health Survey (NHS)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4283d25cd3a04571">
              <w:r>
                <w:rPr>
                  <w:rStyle w:val="Hyperlink"/>
                </w:rPr>
                <w:t xml:space="preserve">ABS 2018-19 National Aboriginal and Torres Strait Islander Health Survey (NATSIHS)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Person—Kessler Psychological Distress Scale score</w:t>
            </w:r>
          </w:p>
          <w:p>
            <w:r>
              <w:rPr>
                <w:rStyle w:val="row-content"/>
                <w:b/>
              </w:rPr>
              <w:t xml:space="preserve">Data Source</w:t>
            </w:r>
          </w:p>
          <w:p>
            <w:hyperlink w:history="true" r:id="Reb4b193b3a6f42c0">
              <w:r>
                <w:rPr>
                  <w:rStyle w:val="Hyperlink"/>
                </w:rPr>
                <w:t xml:space="preserve">ABS 2018-19 National Aboriginal and Torres Strait Islander Health Survey (NATSIHS)</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Population aged 18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4c93351ca7044677">
              <w:r>
                <w:rPr>
                  <w:rStyle w:val="Hyperlink"/>
                </w:rPr>
                <w:t xml:space="preserve">ABS 2017–18 National Health Survey (NHS)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a1675e0f65ea4f62">
              <w:r>
                <w:rPr>
                  <w:rStyle w:val="Hyperlink"/>
                </w:rPr>
                <w:t xml:space="preserve">ABS 2018-19 National Aboriginal and Torres Strait Islander Health Survey (NATSIHS)</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2017–18—State and territory by sex.</w:t>
            </w:r>
          </w:p>
          <w:p>
            <w:pPr>
              <w:spacing w:after="160"/>
            </w:pPr>
            <w:r>
              <w:rPr>
                <w:rStyle w:val="row-content-rich-text"/>
              </w:rPr>
              <w:t xml:space="preserve">2017–18—Nationally by:</w:t>
            </w:r>
          </w:p>
          <w:p>
            <w:pPr>
              <w:pStyle w:val="ListParagraph"/>
              <w:numPr>
                <w:ilvl w:val="0"/>
                <w:numId w:val="4"/>
              </w:numPr>
            </w:pPr>
            <w:r>
              <w:rPr>
                <w:rStyle w:val="row-content-rich-text"/>
              </w:rPr>
              <w:t xml:space="preserve">remoteness (Australian Statistical Geography Standard (ASGS 2016) Remoteness Structure)</w:t>
            </w:r>
          </w:p>
          <w:p>
            <w:pPr>
              <w:pStyle w:val="ListParagraph"/>
              <w:numPr>
                <w:ilvl w:val="0"/>
                <w:numId w:val="4"/>
              </w:numPr>
            </w:pPr>
            <w:r>
              <w:rPr>
                <w:rStyle w:val="row-content-rich-text"/>
              </w:rPr>
              <w:t xml:space="preserve">2016 Socio-Economic Indexes for Areas (SEIFA) Index of Relative Socio-Economic Disadvantage (IRSD) quintiles and deciles</w:t>
            </w:r>
          </w:p>
          <w:p>
            <w:pPr>
              <w:pStyle w:val="ListParagraph"/>
              <w:numPr>
                <w:ilvl w:val="0"/>
                <w:numId w:val="4"/>
              </w:numPr>
            </w:pPr>
            <w:r>
              <w:rPr>
                <w:rStyle w:val="row-content-rich-text"/>
              </w:rPr>
              <w:t xml:space="preserve">sex by 2016 SEIFA IRSD quintiles</w:t>
            </w:r>
          </w:p>
          <w:p>
            <w:pPr>
              <w:pStyle w:val="ListParagraph"/>
              <w:numPr>
                <w:ilvl w:val="0"/>
                <w:numId w:val="4"/>
              </w:numPr>
            </w:pPr>
            <w:r>
              <w:rPr>
                <w:rStyle w:val="row-content-rich-text"/>
              </w:rPr>
              <w:t xml:space="preserve">remoteness (Major cities, other) by 2016 SEIFA IRSD deciles.</w:t>
            </w:r>
          </w:p>
          <w:p>
            <w:pPr>
              <w:pStyle w:val="ListParagraph"/>
              <w:numPr>
                <w:ilvl w:val="0"/>
                <w:numId w:val="4"/>
              </w:numPr>
            </w:pPr>
            <w:r>
              <w:rPr>
                <w:rStyle w:val="row-content-rich-text"/>
              </w:rPr>
              <w:t xml:space="preserve">disability status</w:t>
            </w:r>
          </w:p>
          <w:p>
            <w:pPr>
              <w:spacing w:after="160"/>
            </w:pPr>
            <w:r>
              <w:rPr>
                <w:rStyle w:val="row-content-rich-text"/>
              </w:rPr>
              <w:t xml:space="preserve">2017–18—Grouped high/very high levels of psychological distress—State and territory by:</w:t>
            </w:r>
          </w:p>
          <w:p>
            <w:pPr>
              <w:pStyle w:val="ListParagraph"/>
              <w:numPr>
                <w:ilvl w:val="0"/>
                <w:numId w:val="5"/>
              </w:numPr>
            </w:pPr>
            <w:r>
              <w:rPr>
                <w:rStyle w:val="row-content-rich-text"/>
              </w:rPr>
              <w:t xml:space="preserve">Indigenous status</w:t>
            </w:r>
          </w:p>
          <w:p>
            <w:pPr>
              <w:pStyle w:val="ListParagraph"/>
              <w:numPr>
                <w:ilvl w:val="0"/>
                <w:numId w:val="5"/>
              </w:numPr>
            </w:pPr>
            <w:r>
              <w:rPr>
                <w:rStyle w:val="row-content-rich-text"/>
              </w:rPr>
              <w:t xml:space="preserve">remoteness (ASGS 2016 Remoteness Structure)</w:t>
            </w:r>
          </w:p>
          <w:p>
            <w:pPr>
              <w:pStyle w:val="ListParagraph"/>
              <w:numPr>
                <w:ilvl w:val="0"/>
                <w:numId w:val="5"/>
              </w:numPr>
            </w:pPr>
            <w:r>
              <w:rPr>
                <w:rStyle w:val="row-content-rich-text"/>
              </w:rPr>
              <w:t xml:space="preserve">2016 SEIFA IRSD quintiles</w:t>
            </w:r>
          </w:p>
          <w:p>
            <w:pPr>
              <w:pStyle w:val="ListParagraph"/>
              <w:numPr>
                <w:ilvl w:val="0"/>
                <w:numId w:val="5"/>
              </w:numPr>
            </w:pPr>
            <w:r>
              <w:rPr>
                <w:rStyle w:val="row-content-rich-text"/>
              </w:rPr>
              <w:t xml:space="preserve">disability status</w:t>
            </w:r>
          </w:p>
          <w:p>
            <w:pPr>
              <w:spacing w:after="160"/>
            </w:pPr>
            <w:r>
              <w:rPr>
                <w:rStyle w:val="row-content-rich-text"/>
              </w:rPr>
              <w:t xml:space="preserve">2017–18—Grouped high/very high levels of psychological distress—Nationally by:</w:t>
            </w:r>
          </w:p>
          <w:p>
            <w:pPr>
              <w:pStyle w:val="ListParagraph"/>
              <w:numPr>
                <w:ilvl w:val="0"/>
                <w:numId w:val="6"/>
              </w:numPr>
            </w:pPr>
            <w:r>
              <w:rPr>
                <w:rStyle w:val="row-content-rich-text"/>
              </w:rPr>
              <w:t xml:space="preserve">sex by remoteness (ASGS 2016 Remoteness Structure)</w:t>
            </w:r>
          </w:p>
          <w:p>
            <w:pPr>
              <w:pStyle w:val="ListParagraph"/>
              <w:numPr>
                <w:ilvl w:val="0"/>
                <w:numId w:val="6"/>
              </w:numPr>
            </w:pPr>
            <w:r>
              <w:rPr>
                <w:rStyle w:val="row-content-rich-text"/>
              </w:rPr>
              <w:t xml:space="preserve">remoteness (ASGS 2016 Remoteness Structure) by 2016 SEIFA IRSD deciles</w:t>
            </w:r>
          </w:p>
          <w:p>
            <w:pPr/>
            <w:r>
              <w:rPr>
                <w:rStyle w:val="row-content-rich-text"/>
              </w:rPr>
              <w:t xml:space="preserve">Some disaggregations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Person—disability status</w:t>
            </w:r>
          </w:p>
          <w:p>
            <w:r>
              <w:rPr>
                <w:rStyle w:val="row-content"/>
                <w:b/>
              </w:rPr>
              <w:t xml:space="preserve">Data Source</w:t>
            </w:r>
          </w:p>
          <w:p>
            <w:hyperlink w:history="true" r:id="R941a4045f8ba410a">
              <w:r>
                <w:rPr>
                  <w:rStyle w:val="Hyperlink"/>
                </w:rPr>
                <w:t xml:space="preserve">ABS 2017–18 National Health Survey (NHS)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Person—Indigenous status</w:t>
            </w:r>
          </w:p>
          <w:p>
            <w:r>
              <w:rPr>
                <w:rStyle w:val="row-content"/>
                <w:b/>
              </w:rPr>
              <w:t xml:space="preserve">Data Source</w:t>
            </w:r>
          </w:p>
          <w:p>
            <w:hyperlink w:history="true" r:id="Re52214e43a204029">
              <w:r>
                <w:rPr>
                  <w:rStyle w:val="Hyperlink"/>
                </w:rPr>
                <w:t xml:space="preserve">ABS 2017–18 National Health Survey (NHS)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hyperlink w:history="true" r:id="R0d0752096bec4fdf">
              <w:r>
                <w:rPr>
                  <w:rStyle w:val="Hyperlink"/>
                </w:rPr>
                <w:t xml:space="preserve">Person—sex, code N</w:t>
              </w:r>
            </w:hyperlink>
          </w:p>
          <w:p>
            <w:r>
              <w:rPr>
                <w:rStyle w:val="row-content"/>
                <w:b/>
              </w:rPr>
              <w:t xml:space="preserve">Data Source</w:t>
            </w:r>
          </w:p>
          <w:p>
            <w:hyperlink w:history="true" r:id="Re629d5543f8441fe">
              <w:r>
                <w:rPr>
                  <w:rStyle w:val="Hyperlink"/>
                </w:rPr>
                <w:t xml:space="preserve">ABS 2017–18 National Health Survey (NHS)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hyperlink w:history="true" r:id="R958e91ba7bdd40c0">
              <w:r>
                <w:rPr>
                  <w:rStyle w:val="Hyperlink"/>
                </w:rPr>
                <w:t xml:space="preserve">Person—area of usual residence, statistical area level 2 (SA2) code (ASGS 2016) N(9)</w:t>
              </w:r>
            </w:hyperlink>
          </w:p>
          <w:p>
            <w:r>
              <w:rPr>
                <w:rStyle w:val="row-content"/>
                <w:b/>
              </w:rPr>
              <w:t xml:space="preserve">Data Source</w:t>
            </w:r>
          </w:p>
          <w:p>
            <w:hyperlink w:history="true" r:id="Rc0d314b29cbd4dae">
              <w:r>
                <w:rPr>
                  <w:rStyle w:val="Hyperlink"/>
                </w:rPr>
                <w:t xml:space="preserve">ABS 2017–18 National Health Survey (NHS)</w:t>
              </w:r>
            </w:hyperlink>
          </w:p>
          <w:p>
            <w:r>
              <w:rPr>
                <w:rStyle w:val="row-content"/>
                <w:b/>
              </w:rPr>
              <w:t xml:space="preserve">Guide for use</w:t>
            </w:r>
          </w:p>
          <w:p>
            <w:r>
              <w:rPr>
                <w:rStyle w:val="row-content"/>
              </w:rPr>
              <w:t xml:space="preserve">Data source type: Survey</w:t>
            </w:r>
          </w:p>
          <w:p>
            <w:r>
              <w:rPr>
                <w:rStyle w:val="row-content"/>
              </w:rPr>
              <w:t xml:space="preserve">Used for disaggregation by state/territory, remoteness and SEIFA</w:t>
            </w:r>
          </w:p>
          <w:p>
            <w:r>
              <w:rPr>
                <w:rStyle w:val="row-content"/>
              </w:rPr>
              <w:t xml:space="preserve"> </w:t>
            </w:r>
          </w:p>
          <w:p>
            <w:r>
              <w:rPr>
                <w:rStyle w:val="row-content"/>
                <w:b/>
                <w:color w:val="000000"/>
              </w:rPr>
              <w:t xml:space="preserve">Data Element / Data Set</w:t>
            </w:r>
          </w:p>
          <w:p>
            <w:hyperlink w:history="true" r:id="R0fa8125bda19416c">
              <w:r>
                <w:rPr>
                  <w:rStyle w:val="Hyperlink"/>
                </w:rPr>
                <w:t xml:space="preserve">Person—area of usual residence, statistical area level 2 (SA2) code (ASGS 2016) N(9)</w:t>
              </w:r>
            </w:hyperlink>
          </w:p>
          <w:p>
            <w:r>
              <w:rPr>
                <w:rStyle w:val="row-content"/>
                <w:b/>
              </w:rPr>
              <w:t xml:space="preserve">Data Source</w:t>
            </w:r>
          </w:p>
          <w:p>
            <w:hyperlink w:history="true" r:id="Readeea9e35a349e8">
              <w:r>
                <w:rPr>
                  <w:rStyle w:val="Hyperlink"/>
                </w:rPr>
                <w:t xml:space="preserve">ABS 2018-19 National Aboriginal and Torres Strait Islander Health Survey (NATSIHS)</w:t>
              </w:r>
            </w:hyperlink>
          </w:p>
          <w:p>
            <w:r>
              <w:rPr>
                <w:rStyle w:val="row-content"/>
                <w:b/>
              </w:rPr>
              <w:t xml:space="preserve">Guide for use</w:t>
            </w:r>
          </w:p>
          <w:p>
            <w:r>
              <w:rPr>
                <w:rStyle w:val="row-content"/>
              </w:rPr>
              <w:t xml:space="preserve">Data source type: Survey</w:t>
            </w:r>
          </w:p>
          <w:p>
            <w:r>
              <w:rPr>
                <w:rStyle w:val="row-content"/>
              </w:rPr>
              <w:t xml:space="preserve">Used for disaggregation by state/territory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the 2020 National Healthcare Agreement performance reporting: 2017–18 (total population, non-Indigenous: NHS); 2018–19 (Indigenous only: NATSIHS).</w:t>
            </w:r>
          </w:p>
          <w:p>
            <w:pPr>
              <w:spacing w:after="160"/>
            </w:pPr>
            <w:r>
              <w:rPr>
                <w:rStyle w:val="row-content-rich-text"/>
              </w:rPr>
              <w:t xml:space="preserve">National Aboriginal and Torres Strait Islander Social Survey (NATSISS) or National Aboriginal and Torres Strait Islander Health Survey (NATSIHS) data may be used for analysis, dependent upon which survey is most recent.</w:t>
            </w:r>
          </w:p>
          <w:p>
            <w:pPr/>
            <w:r>
              <w:rPr>
                <w:rStyle w:val="row-content-rich-text"/>
              </w:rPr>
              <w:t xml:space="preserve">The modified K5 scale from the 2018–19 NATSIHS was used with the corresponding 5 questions from the 2017–18 NHS to compare the psychological distress levels of Aboriginal and Torres Strait Islander and non-Indigenous peoples.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aa0dd0691fe34650">
              <w:r>
                <w:rPr>
                  <w:rStyle w:val="Hyperlink"/>
                </w:rPr>
                <w:t xml:space="preserve">ABS 2017–18 National Health Survey (NHS)</w:t>
              </w:r>
            </w:hyperlink>
          </w:p>
          <w:p>
            <w:r>
              <w:rPr>
                <w:rStyle w:val="row-content"/>
                <w:b/>
              </w:rPr>
              <w:t xml:space="preserve">Frequency</w:t>
            </w:r>
          </w:p>
          <w:p>
            <w:r>
              <w:rPr>
                <w:rStyle w:val="row-content"/>
              </w:rPr>
              <w:t xml:space="preserve">Every 3 years</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8d293ad177ae4a5c">
              <w:r>
                <w:rPr>
                  <w:rStyle w:val="Hyperlink"/>
                </w:rPr>
                <w:t xml:space="preserve">ABS 2018-19 National Aboriginal and Torres Strait Islander Health Survey (NATSIHS)</w:t>
              </w:r>
            </w:hyperlink>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Final, the measure meets the intention of the indicator.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Bureau of Statistics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ABS (Australian Bureau of Statistics) 2012. Information Paper: Use of the Kessler Psychological Distress Scale in ABS Health Surveys, Australia, 2007–08. ABS cat.no. 4817.0.55.001. Canberra: ABS. Viewed 27 September 2019,</w:t>
            </w:r>
            <w:r>
              <w:br/>
            </w:r>
            <w:hyperlink w:history="true" r:id="R153c62a76f5b419c">
              <w:r>
                <w:rPr>
                  <w:rStyle w:val="Hyperlink"/>
                </w:rPr>
                <w:t xml:space="preserve">https://www.abs.gov.au/AUSSTATS/abs@.nsf/Productsby</w:t>
              </w:r>
              <w:r>
                <w:br/>
              </w:r>
              <w:r>
                <w:rPr>
                  <w:rStyle w:val="row-content-rich-text"/>
                </w:rPr>
                <w:t xml:space="preserve">Catalogue/B9ADE45ED60E0A1CCA256D2D0000A288?OpenDocument</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319c6948f914933">
              <w:r>
                <w:rPr>
                  <w:rStyle w:val="Hyperlink"/>
                </w:rPr>
                <w:t xml:space="preserve">National Healthcare Agreement: PI 11–Proportion of adults with very high levels of psychological distress, 2019</w:t>
              </w:r>
            </w:hyperlink>
          </w:p>
          <w:p>
            <w:pPr>
              <w:pStyle w:val="registration-status"/>
              <w:spacing w:before="0" w:after="0"/>
            </w:pPr>
            <w:hyperlink w:history="true" r:id="R4a22ded1413c4e63">
              <w:r>
                <w:rPr>
                  <w:rStyle w:val="Hyperlink"/>
                  <w:color w:val="244061"/>
                </w:rPr>
                <w:t xml:space="preserve">Health</w:t>
              </w:r>
            </w:hyperlink>
            <w:r>
              <w:rPr>
                <w:rStyle w:val="row-content"/>
                <w:color w:val="244061"/>
              </w:rPr>
              <w:t xml:space="preserve">, Superseded 13/03/2020</w:t>
            </w:r>
          </w:p>
          <w:p>
            <w:r>
              <w:br/>
            </w:r>
            <w:r>
              <w:rPr>
                <w:rStyle w:val="row-content"/>
              </w:rPr>
              <w:t xml:space="preserve">Has been superseded by </w:t>
            </w:r>
            <w:hyperlink w:history="true" r:id="Rfc4db3d8451d4009">
              <w:r>
                <w:rPr>
                  <w:rStyle w:val="Hyperlink"/>
                </w:rPr>
                <w:t xml:space="preserve">National Healthcare Agreement: PI 11–Proportion of adults with very high levels of psychological distress, 2021</w:t>
              </w:r>
            </w:hyperlink>
          </w:p>
          <w:p>
            <w:pPr>
              <w:pStyle w:val="registration-status"/>
              <w:spacing w:before="0" w:after="0"/>
            </w:pPr>
            <w:hyperlink w:history="true" r:id="Raa61a816d23a40af">
              <w:r>
                <w:rPr>
                  <w:rStyle w:val="Hyperlink"/>
                  <w:color w:val="244061"/>
                </w:rPr>
                <w:t xml:space="preserve">Health</w:t>
              </w:r>
            </w:hyperlink>
            <w:r>
              <w:rPr>
                <w:rStyle w:val="row-content"/>
                <w:color w:val="244061"/>
              </w:rPr>
              <w:t xml:space="preserve">, Standard 03/07/2020</w:t>
            </w:r>
          </w:p>
          <w:p>
            <w:r>
              <w:br/>
            </w:r>
            <w:r>
              <w:rPr>
                <w:rStyle w:val="row-content"/>
              </w:rPr>
              <w:t xml:space="preserve">See also </w:t>
            </w:r>
            <w:hyperlink w:history="true" r:id="Re84eb608856d4ae8">
              <w:r>
                <w:rPr>
                  <w:rStyle w:val="Hyperlink"/>
                </w:rPr>
                <w:t xml:space="preserve">Australian Health Performance Framework: PI 3.3.1–Proportion of adults with very high levels of psychological distress, 2019</w:t>
              </w:r>
            </w:hyperlink>
          </w:p>
          <w:p>
            <w:pPr>
              <w:pStyle w:val="registration-status"/>
              <w:spacing w:before="0" w:after="0"/>
            </w:pPr>
            <w:hyperlink w:history="true" r:id="Rd35bfba27c8a4db8">
              <w:r>
                <w:rPr>
                  <w:rStyle w:val="Hyperlink"/>
                  <w:color w:val="244061"/>
                </w:rPr>
                <w:t xml:space="preserve">Health</w:t>
              </w:r>
            </w:hyperlink>
            <w:r>
              <w:rPr>
                <w:rStyle w:val="row-content"/>
                <w:color w:val="244061"/>
              </w:rPr>
              <w:t xml:space="preserve">, Superseded 13/10/2021</w:t>
            </w:r>
          </w:p>
          <w:p>
            <w:r>
              <w:br/>
            </w:r>
            <w:r>
              <w:rPr>
                <w:rStyle w:val="row-content"/>
              </w:rPr>
              <w:t xml:space="preserve">See also </w:t>
            </w:r>
            <w:hyperlink w:history="true" r:id="R6f11da9fc5b9457f">
              <w:r>
                <w:rPr>
                  <w:rStyle w:val="Hyperlink"/>
                </w:rPr>
                <w:t xml:space="preserve">Australian Health Performance Framework: PI 3.3.1–Proportion of adults with very high levels of psychological distress, 2020</w:t>
              </w:r>
            </w:hyperlink>
          </w:p>
          <w:p>
            <w:pPr>
              <w:pStyle w:val="registration-status"/>
              <w:spacing w:before="0" w:after="0"/>
            </w:pPr>
            <w:hyperlink w:history="true" r:id="R5e684db9bc6f4265">
              <w:r>
                <w:rPr>
                  <w:rStyle w:val="Hyperlink"/>
                  <w:color w:val="244061"/>
                </w:rPr>
                <w:t xml:space="preserve">Health</w:t>
              </w:r>
            </w:hyperlink>
            <w:r>
              <w:rPr>
                <w:rStyle w:val="row-content"/>
                <w:color w:val="244061"/>
              </w:rPr>
              <w:t xml:space="preserve">, Standard 13/10/2021</w:t>
            </w:r>
          </w:p>
          <w:p>
            <w:r>
              <w:br/>
            </w:r>
          </w:p>
        </w:tc>
      </w:tr>
    </w:tbl>
    <w:p>
      <w:r>
        <w:br/>
      </w:r>
    </w:p>
    <w:sectPr>
      <w:footerReference xmlns:r="http://schemas.openxmlformats.org/officeDocument/2006/relationships" w:type="default" r:id="Rc6586c6de45942a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716392</w:t>
    </w:r>
    <w:r>
      <w:ptab w:alignment="right" w:relativeTo="margin" w:leader="none"/>
    </w:r>
    <w:r>
      <w:t xml:space="preserve">Page </w:t>
    </w:r>
    <w:fldSimple w:instr="PAGE"/>
    <w:r>
      <w:t xml:space="preserve"> of </w:t>
    </w:r>
    <w:fldSimple w:instr="NUMPAGES"/>
    <w:r>
      <w:ptab w:alignment="left" w:relativeTo="margin" w:leader="none"/>
    </w:r>
    <w:r>
      <w:t>Downloaded 15-Jun-2024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e923f69b57b4b2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6586c6de45942a2" /><Relationship Type="http://schemas.openxmlformats.org/officeDocument/2006/relationships/header" Target="/word/header1.xml" Id="R8240291da23c4514" /><Relationship Type="http://schemas.openxmlformats.org/officeDocument/2006/relationships/settings" Target="/word/settings.xml" Id="R26c96c80e3ba4fc9" /><Relationship Type="http://schemas.openxmlformats.org/officeDocument/2006/relationships/styles" Target="/word/styles.xml" Id="R9f013b2e6ecb4b7a" /><Relationship Type="http://schemas.openxmlformats.org/officeDocument/2006/relationships/numbering" Target="/word/numbering.xml" Id="Rae1a42360eb44187" /><Relationship Type="http://schemas.openxmlformats.org/officeDocument/2006/relationships/hyperlink" Target="https://meteor.aihw.gov.au/RegistrationAuthority/12" TargetMode="External" Id="R5b896d1e826b4546" /><Relationship Type="http://schemas.openxmlformats.org/officeDocument/2006/relationships/hyperlink" Target="https://meteor.aihw.gov.au/content/716246" TargetMode="External" Id="R8b6797151324499d" /><Relationship Type="http://schemas.openxmlformats.org/officeDocument/2006/relationships/hyperlink" Target="https://meteor.aihw.gov.au/RegistrationAuthority/12" TargetMode="External" Id="R8bc5e682354640ba" /><Relationship Type="http://schemas.openxmlformats.org/officeDocument/2006/relationships/hyperlink" Target="https://meteor.aihw.gov.au/content/393136" TargetMode="External" Id="Rd1fa625a778f4215" /><Relationship Type="http://schemas.openxmlformats.org/officeDocument/2006/relationships/hyperlink" Target="https://meteor.aihw.gov.au/RegistrationAuthority/12" TargetMode="External" Id="R467e599c0a654ac4" /><Relationship Type="http://schemas.openxmlformats.org/officeDocument/2006/relationships/hyperlink" Target="http://www.abs.gov.au/ausstats/abs@.nsf/Lookup/4817.0.55.001Chapter12007-08" TargetMode="External" Id="Ra1d168626cb248d4" /><Relationship Type="http://schemas.openxmlformats.org/officeDocument/2006/relationships/hyperlink" Target="https://meteor.aihw.gov.au/content/716316" TargetMode="External" Id="R1e09906810d148d9" /><Relationship Type="http://schemas.openxmlformats.org/officeDocument/2006/relationships/hyperlink" Target="https://meteor.aihw.gov.au/content/716316" TargetMode="External" Id="Rf12b1cea70d24ad9" /><Relationship Type="http://schemas.openxmlformats.org/officeDocument/2006/relationships/hyperlink" Target="https://meteor.aihw.gov.au/content/719848" TargetMode="External" Id="R4283d25cd3a04571" /><Relationship Type="http://schemas.openxmlformats.org/officeDocument/2006/relationships/hyperlink" Target="https://meteor.aihw.gov.au/content/719848" TargetMode="External" Id="Reb4b193b3a6f42c0" /><Relationship Type="http://schemas.openxmlformats.org/officeDocument/2006/relationships/hyperlink" Target="https://meteor.aihw.gov.au/content/716316" TargetMode="External" Id="R4c93351ca7044677" /><Relationship Type="http://schemas.openxmlformats.org/officeDocument/2006/relationships/hyperlink" Target="https://meteor.aihw.gov.au/content/719848" TargetMode="External" Id="Ra1675e0f65ea4f62" /><Relationship Type="http://schemas.openxmlformats.org/officeDocument/2006/relationships/hyperlink" Target="https://meteor.aihw.gov.au/content/716316" TargetMode="External" Id="R941a4045f8ba410a" /><Relationship Type="http://schemas.openxmlformats.org/officeDocument/2006/relationships/hyperlink" Target="https://meteor.aihw.gov.au/content/716316" TargetMode="External" Id="Re52214e43a204029" /><Relationship Type="http://schemas.openxmlformats.org/officeDocument/2006/relationships/hyperlink" Target="https://meteor.aihw.gov.au/content/287316" TargetMode="External" Id="R0d0752096bec4fdf" /><Relationship Type="http://schemas.openxmlformats.org/officeDocument/2006/relationships/hyperlink" Target="https://meteor.aihw.gov.au/content/716316" TargetMode="External" Id="Re629d5543f8441fe" /><Relationship Type="http://schemas.openxmlformats.org/officeDocument/2006/relationships/hyperlink" Target="https://meteor.aihw.gov.au/content/659725" TargetMode="External" Id="R958e91ba7bdd40c0" /><Relationship Type="http://schemas.openxmlformats.org/officeDocument/2006/relationships/hyperlink" Target="https://meteor.aihw.gov.au/content/716316" TargetMode="External" Id="Rc0d314b29cbd4dae" /><Relationship Type="http://schemas.openxmlformats.org/officeDocument/2006/relationships/hyperlink" Target="https://meteor.aihw.gov.au/content/659725" TargetMode="External" Id="R0fa8125bda19416c" /><Relationship Type="http://schemas.openxmlformats.org/officeDocument/2006/relationships/hyperlink" Target="https://meteor.aihw.gov.au/content/719848" TargetMode="External" Id="Readeea9e35a349e8" /><Relationship Type="http://schemas.openxmlformats.org/officeDocument/2006/relationships/hyperlink" Target="https://meteor.aihw.gov.au/content/716316" TargetMode="External" Id="Raa0dd0691fe34650" /><Relationship Type="http://schemas.openxmlformats.org/officeDocument/2006/relationships/hyperlink" Target="https://meteor.aihw.gov.au/content/719848" TargetMode="External" Id="R8d293ad177ae4a5c" /><Relationship Type="http://schemas.openxmlformats.org/officeDocument/2006/relationships/hyperlink" Target="https://www.abs.gov.au/AUSSTATS/abs@.nsf/ProductsbyCatalogue/B9ADE45ED60E0A1CCA256D2D0000A288?OpenDocument" TargetMode="External" Id="R153c62a76f5b419c" /><Relationship Type="http://schemas.openxmlformats.org/officeDocument/2006/relationships/hyperlink" Target="https://meteor.aihw.gov.au/content/698918" TargetMode="External" Id="R4319c6948f914933" /><Relationship Type="http://schemas.openxmlformats.org/officeDocument/2006/relationships/hyperlink" Target="https://meteor.aihw.gov.au/RegistrationAuthority/12" TargetMode="External" Id="R4a22ded1413c4e63" /><Relationship Type="http://schemas.openxmlformats.org/officeDocument/2006/relationships/hyperlink" Target="https://meteor.aihw.gov.au/content/725807" TargetMode="External" Id="Rfc4db3d8451d4009" /><Relationship Type="http://schemas.openxmlformats.org/officeDocument/2006/relationships/hyperlink" Target="https://meteor.aihw.gov.au/RegistrationAuthority/12" TargetMode="External" Id="Raa61a816d23a40af" /><Relationship Type="http://schemas.openxmlformats.org/officeDocument/2006/relationships/hyperlink" Target="https://meteor.aihw.gov.au/content/715313" TargetMode="External" Id="Re84eb608856d4ae8" /><Relationship Type="http://schemas.openxmlformats.org/officeDocument/2006/relationships/hyperlink" Target="https://meteor.aihw.gov.au/RegistrationAuthority/12" TargetMode="External" Id="Rd35bfba27c8a4db8" /><Relationship Type="http://schemas.openxmlformats.org/officeDocument/2006/relationships/hyperlink" Target="https://meteor.aihw.gov.au/content/728421" TargetMode="External" Id="R6f11da9fc5b9457f" /><Relationship Type="http://schemas.openxmlformats.org/officeDocument/2006/relationships/hyperlink" Target="https://meteor.aihw.gov.au/RegistrationAuthority/12" TargetMode="External" Id="R5e684db9bc6f4265" /></Relationships>
</file>

<file path=word/_rels/header1.xml.rels>&#65279;<?xml version="1.0" encoding="utf-8"?><Relationships xmlns="http://schemas.openxmlformats.org/package/2006/relationships"><Relationship Type="http://schemas.openxmlformats.org/officeDocument/2006/relationships/image" Target="/media/image.png" Id="Ree923f69b57b4b20" /></Relationships>
</file>