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b944b3211a847f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03–Prevalence of overweight and obesity,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03–Prevalence of overweight and obesity,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03–Prevalence of overweight and obesity,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9973ee4d8f40b4">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in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1f17b67fe5649bf">
              <w:r>
                <w:rPr>
                  <w:rStyle w:val="Hyperlink"/>
                </w:rPr>
                <w:t xml:space="preserve">National Healthcare Agreement (2020)</w:t>
              </w:r>
            </w:hyperlink>
          </w:p>
          <w:p>
            <w:pPr>
              <w:pStyle w:val="registration-status"/>
              <w:spacing w:before="0" w:after="0"/>
            </w:pPr>
            <w:hyperlink w:history="true" r:id="R00f9adc091e2429e">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84e54b6b29d4fea">
              <w:r>
                <w:rPr>
                  <w:rStyle w:val="Hyperlink"/>
                </w:rPr>
                <w:t xml:space="preserve">Prevention</w:t>
              </w:r>
            </w:hyperlink>
          </w:p>
          <w:p>
            <w:pPr>
              <w:pStyle w:val="registration-status"/>
              <w:spacing w:before="0" w:after="0"/>
            </w:pPr>
            <w:hyperlink w:history="true" r:id="Rd4c8c34b642048b3">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Body Mass Index (BMI) is calculated as weight (in kilograms) divided by the square of height (in metres).</w:t>
            </w:r>
          </w:p>
          <w:p>
            <w:pPr>
              <w:spacing w:after="160"/>
            </w:pPr>
            <w:r>
              <w:rPr>
                <w:rStyle w:val="row-content-rich-text"/>
              </w:rPr>
              <w:t xml:space="preserve">For adults, underweight is defined as a BMI less than 18.5, normal is defined as a BMI of 18.5 to less than 25.0, overweight is defined as a BMI of 25.0 to less than 30.0 and obese is defined as a BMI of greater than or equal to 30.0.</w:t>
            </w:r>
          </w:p>
          <w:p>
            <w:pPr>
              <w:spacing w:after="160"/>
            </w:pPr>
            <w:r>
              <w:rPr>
                <w:rStyle w:val="row-content-rich-text"/>
              </w:rPr>
              <w:t xml:space="preserve">For children, underweight is defined as a BMI (appropriate for age and sex) that is likely to be less than 18.5 at age 18, normal is defined as a BMI (appropriate for age and sex) that is likely to be 18.5 to less than 25.0 at age 18, overweight is defined as a BMI (appropriate for age and sex) that is likely to be 25.0 to less than 30.0 at age 18 and obese is defined as a BMI (appropriate for age and sex) that is likely to be greater than or equal to 30.0 at age 18, based on centile curves. See </w:t>
            </w:r>
            <w:r>
              <w:rPr>
                <w:rStyle w:val="row-content-rich-text"/>
                <w:i/>
              </w:rPr>
              <w:t xml:space="preserve">Australian Health Survey: Users' Guide, 2011-13</w:t>
            </w:r>
            <w:r>
              <w:rPr>
                <w:rStyle w:val="row-content-rich-text"/>
              </w:rPr>
              <w:t xml:space="preserve"> (ABS cat. no. </w:t>
            </w:r>
            <w:hyperlink w:history="true" r:id="R9b0ebd21760e4f26">
              <w:r>
                <w:rPr>
                  <w:rStyle w:val="Hyperlink"/>
                </w:rPr>
                <w:t xml:space="preserve">4363.0.55.001</w:t>
              </w:r>
            </w:hyperlink>
            <w:r>
              <w:rPr>
                <w:rStyle w:val="row-content-rich-text"/>
              </w:rPr>
              <w:t xml:space="preserve">) for BMI values.</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Number of persons aged 18 and over who are obese or overweight.</w:t>
            </w:r>
          </w:p>
          <w:p>
            <w:pPr/>
            <w:r>
              <w:rPr>
                <w:rStyle w:val="row-content-rich-text"/>
              </w:rPr>
              <w:t xml:space="preserve">Children: Number of persons aged 5–17 who are obese or overweight.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Adult—Body Mass Index</w:t>
            </w:r>
          </w:p>
          <w:p>
            <w:r>
              <w:rPr>
                <w:rStyle w:val="row-content"/>
                <w:b/>
              </w:rPr>
              <w:t xml:space="preserve">Data Source</w:t>
            </w:r>
          </w:p>
          <w:p>
            <w:hyperlink w:history="true" r:id="Rf8f5bc57a7fc46d9">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Child—Body Mass Index</w:t>
            </w:r>
          </w:p>
          <w:p>
            <w:r>
              <w:rPr>
                <w:rStyle w:val="row-content"/>
                <w:b/>
              </w:rPr>
              <w:t xml:space="preserve">Data Source</w:t>
            </w:r>
          </w:p>
          <w:p>
            <w:hyperlink w:history="true" r:id="R2b5be5a122724204">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Adult—Body Mass Index</w:t>
            </w:r>
          </w:p>
          <w:p>
            <w:r>
              <w:rPr>
                <w:rStyle w:val="row-content"/>
                <w:b/>
              </w:rPr>
              <w:t xml:space="preserve">Data Source</w:t>
            </w:r>
          </w:p>
          <w:p>
            <w:hyperlink w:history="true" r:id="Re3d25a31687f479f">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Child—Body Mass Index</w:t>
            </w:r>
          </w:p>
          <w:p>
            <w:r>
              <w:rPr>
                <w:rStyle w:val="row-content"/>
                <w:b/>
              </w:rPr>
              <w:t xml:space="preserve">Data Source</w:t>
            </w:r>
          </w:p>
          <w:p>
            <w:hyperlink w:history="true" r:id="R2a7c5b82c9dd464c">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Population aged 18 and over</w:t>
            </w:r>
          </w:p>
          <w:p>
            <w:pPr/>
            <w:r>
              <w:rPr>
                <w:rStyle w:val="row-content-rich-text"/>
              </w:rPr>
              <w:t xml:space="preserve">Children: Population aged 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ca5d1d2a7204a06">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32dee9bbcf24204">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2017–18—For each of adults and children, state and territory, by:</w:t>
            </w:r>
          </w:p>
          <w:p>
            <w:pPr>
              <w:pStyle w:val="ListParagraph"/>
              <w:numPr>
                <w:ilvl w:val="0"/>
                <w:numId w:val="2"/>
              </w:numPr>
            </w:pPr>
            <w:r>
              <w:rPr>
                <w:rStyle w:val="row-content-rich-text"/>
              </w:rPr>
              <w:t xml:space="preserve">sex by age (adults only) (not reported)</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2016 Remoteness Structure)</w:t>
            </w:r>
          </w:p>
          <w:p>
            <w:pPr>
              <w:pStyle w:val="ListParagraph"/>
              <w:numPr>
                <w:ilvl w:val="0"/>
                <w:numId w:val="2"/>
              </w:numPr>
            </w:pPr>
            <w:r>
              <w:rPr>
                <w:rStyle w:val="row-content-rich-text"/>
              </w:rPr>
              <w:t xml:space="preserve">2016 Socio-Economic Indexes for Areas (SEIFA) Index of Relative Socio-Economic Disadvantage (IRSD) quintiles (not reported)</w:t>
            </w:r>
          </w:p>
          <w:p>
            <w:pPr>
              <w:pStyle w:val="ListParagraph"/>
              <w:numPr>
                <w:ilvl w:val="0"/>
                <w:numId w:val="2"/>
              </w:numPr>
            </w:pPr>
            <w:r>
              <w:rPr>
                <w:rStyle w:val="row-content-rich-text"/>
              </w:rPr>
              <w:t xml:space="preserve">BMI category (underweight, normal, overweight, obese) (not reported)</w:t>
            </w:r>
          </w:p>
          <w:p>
            <w:pPr>
              <w:pStyle w:val="ListParagraph"/>
              <w:numPr>
                <w:ilvl w:val="0"/>
                <w:numId w:val="2"/>
              </w:numPr>
            </w:pPr>
            <w:r>
              <w:rPr>
                <w:rStyle w:val="row-content-rich-text"/>
              </w:rPr>
              <w:t xml:space="preserve">disability status (not reported)</w:t>
            </w:r>
          </w:p>
          <w:p>
            <w:pPr>
              <w:spacing w:after="160"/>
            </w:pPr>
            <w:r>
              <w:rPr>
                <w:rStyle w:val="row-content-rich-text"/>
              </w:rPr>
              <w:t xml:space="preserve">2017–18—For adults, nationally, by (all not reported):</w:t>
            </w:r>
          </w:p>
          <w:p>
            <w:pPr>
              <w:pStyle w:val="ListParagraph"/>
              <w:numPr>
                <w:ilvl w:val="0"/>
                <w:numId w:val="3"/>
              </w:numPr>
            </w:pPr>
            <w:r>
              <w:rPr>
                <w:rStyle w:val="row-content-rich-text"/>
              </w:rPr>
              <w:t xml:space="preserve">sex by remoteness (ASGS 2016 Remoteness Structure)</w:t>
            </w:r>
          </w:p>
          <w:p>
            <w:pPr>
              <w:pStyle w:val="ListParagraph"/>
              <w:numPr>
                <w:ilvl w:val="0"/>
                <w:numId w:val="3"/>
              </w:numPr>
            </w:pPr>
            <w:r>
              <w:rPr>
                <w:rStyle w:val="row-content-rich-text"/>
              </w:rPr>
              <w:t xml:space="preserve">2016 SEIFA IRSD deciles</w:t>
            </w:r>
          </w:p>
          <w:p>
            <w:pPr>
              <w:pStyle w:val="ListParagraph"/>
              <w:numPr>
                <w:ilvl w:val="0"/>
                <w:numId w:val="3"/>
              </w:numPr>
            </w:pPr>
            <w:r>
              <w:rPr>
                <w:rStyle w:val="row-content-rich-text"/>
              </w:rPr>
              <w:t xml:space="preserve">remoteness (ASGS 2016 Remoteness Structure) by 2016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3f77225d6124465">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d8c9053f25894586">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6795b9ad7c9e41d2">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dce21c6162294a63">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2f60963758344b39">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aa20a77e5af476a">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4561ee90cc704567">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2017–18 (total population, non-Indigenous: NHS); 2018–19 (Indigenous only: NATSIHS).</w:t>
            </w:r>
          </w:p>
          <w:p>
            <w:pPr>
              <w:spacing w:after="160"/>
            </w:pPr>
            <w:r>
              <w:rPr>
                <w:rStyle w:val="row-content-rich-text"/>
              </w:rPr>
              <w:t xml:space="preserve">2017–18 data are based on measured height and weight, though respondents were also asked to self-report their height and weight. BMI derived from measured height and weight is preferable to that derived from self-reported height and weight.</w:t>
            </w:r>
          </w:p>
          <w:p>
            <w:pPr/>
            <w:r>
              <w:rPr>
                <w:rStyle w:val="row-content-rich-text"/>
              </w:rPr>
              <w:t xml:space="preserve">In 2017–18, 33.8% of respondents aged 18 years and over did not have their height or weight measured. For these people, height and weight were imputed using a range of information including their self-reported height and weight. For more information see </w:t>
            </w:r>
            <w:hyperlink w:history="true" r:id="R7fc8872c392546da">
              <w:r>
                <w:rPr>
                  <w:rStyle w:val="Hyperlink"/>
                </w:rPr>
                <w:t xml:space="preserve">Appendix 2: Physical measurements in the 2017–18 National Health Survey in </w:t>
              </w:r>
              <w:r>
                <w:rPr>
                  <w:rStyle w:val="row-content-rich-text"/>
                  <w:i/>
                </w:rPr>
                <w:t xml:space="preserve">National Health Survey: First results, 2017–18</w:t>
              </w:r>
            </w:hyperlink>
            <w:r>
              <w:rPr>
                <w:rStyle w:val="row-content-rich-text"/>
              </w:rPr>
              <w:t xml:space="preserve"> (ABS cat. no. 4364.0.55.001) (ABS 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3519dcdaa7b4c6b">
              <w:r>
                <w:rPr>
                  <w:rStyle w:val="Hyperlink"/>
                </w:rPr>
                <w:t xml:space="preserve">Health behaviours</w:t>
              </w:r>
            </w:hyperlink>
            <w:r>
              <w:br/>
            </w:r>
            <w:r>
              <w:br/>
            </w:r>
          </w:p>
          <w:p>
            <w:hyperlink w:history="true" r:id="Re5287dc27346402d">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d5dce8bc24d4134">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06913639d0f4926">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19517c83caba4877">
              <w:r>
                <w:rPr>
                  <w:rStyle w:val="Hyperlink"/>
                </w:rPr>
                <w:t xml:space="preserve">PB d-Better health: by 2018, increase by five percentage points the proportion of Australian adults and children at a healthy body weight, over the 2009 baseline, 2020</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d96ec7611a408e">
              <w:r>
                <w:rPr>
                  <w:rStyle w:val="Hyperlink"/>
                </w:rPr>
                <w:t xml:space="preserve">National Healthcare Agreement: PI 03–Prevalence of overweight and obesity, 2019</w:t>
              </w:r>
            </w:hyperlink>
          </w:p>
          <w:p>
            <w:pPr>
              <w:pStyle w:val="registration-status"/>
              <w:spacing w:before="0" w:after="0"/>
            </w:pPr>
            <w:hyperlink w:history="true" r:id="Raafdd74ec9734409">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c92e5e55ada74c35">
              <w:r>
                <w:rPr>
                  <w:rStyle w:val="Hyperlink"/>
                </w:rPr>
                <w:t xml:space="preserve">National Healthcare Agreement: PI 03–Prevalence of overweight and obesity, 2021</w:t>
              </w:r>
            </w:hyperlink>
          </w:p>
          <w:p>
            <w:pPr>
              <w:pStyle w:val="registration-status"/>
              <w:spacing w:before="0" w:after="0"/>
            </w:pPr>
            <w:hyperlink w:history="true" r:id="Rd61c9a83154847c4">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aa95c5226c4d44ed">
              <w:r>
                <w:rPr>
                  <w:rStyle w:val="Hyperlink"/>
                </w:rPr>
                <w:t xml:space="preserve">Australian Health Performance Framework: PI 1.2.1–Rates of current daily smokers, 2019</w:t>
              </w:r>
            </w:hyperlink>
          </w:p>
          <w:p>
            <w:pPr>
              <w:pStyle w:val="registration-status"/>
              <w:spacing w:before="0" w:after="0"/>
            </w:pPr>
            <w:hyperlink w:history="true" r:id="R119ff1a264304469">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6d198038bc834e53">
              <w:r>
                <w:rPr>
                  <w:rStyle w:val="Hyperlink"/>
                </w:rPr>
                <w:t xml:space="preserve">Australian Health Performance Framework: PI 1.2.1–Rates of current daily smokers, 2020</w:t>
              </w:r>
            </w:hyperlink>
          </w:p>
          <w:p>
            <w:pPr>
              <w:pStyle w:val="registration-status"/>
              <w:spacing w:before="0" w:after="0"/>
            </w:pPr>
            <w:hyperlink w:history="true" r:id="R3ad7ab1655f74061">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f4040dccb12d4418">
              <w:r>
                <w:rPr>
                  <w:rStyle w:val="Hyperlink"/>
                </w:rPr>
                <w:t xml:space="preserve">Australian Health Performance Framework: PI 1.2.3–Levels of risky alcohol consumption, 2019</w:t>
              </w:r>
            </w:hyperlink>
          </w:p>
          <w:p>
            <w:pPr>
              <w:pStyle w:val="registration-status"/>
              <w:spacing w:before="0" w:after="0"/>
            </w:pPr>
            <w:hyperlink w:history="true" r:id="R08d59652d7f247be">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755dd7ff54834fbb">
              <w:r>
                <w:rPr>
                  <w:rStyle w:val="Hyperlink"/>
                </w:rPr>
                <w:t xml:space="preserve">Australian Health Performance Framework: PI 1.2.3–Levels of risky alcohol consumption, 2020</w:t>
              </w:r>
            </w:hyperlink>
          </w:p>
          <w:p>
            <w:pPr>
              <w:pStyle w:val="registration-status"/>
              <w:spacing w:before="0" w:after="0"/>
            </w:pPr>
            <w:hyperlink w:history="true" r:id="R917616e36ab7423b">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09e16773cb0e416d">
              <w:r>
                <w:rPr>
                  <w:rStyle w:val="Hyperlink"/>
                </w:rPr>
                <w:t xml:space="preserve">Australian Health Performance Framework: PI 1.3.1–Prevalence of overweight and obesity, 2019</w:t>
              </w:r>
            </w:hyperlink>
          </w:p>
          <w:p>
            <w:pPr>
              <w:pStyle w:val="registration-status"/>
              <w:spacing w:before="0" w:after="0"/>
            </w:pPr>
            <w:hyperlink w:history="true" r:id="Rcf03c9a26a574afd">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f4775eab25f54b58">
              <w:r>
                <w:rPr>
                  <w:rStyle w:val="Hyperlink"/>
                </w:rPr>
                <w:t xml:space="preserve">Australian Health Performance Framework: PI 1.3.1–Prevalence of overweight and obesity, 2020</w:t>
              </w:r>
            </w:hyperlink>
          </w:p>
          <w:p>
            <w:pPr>
              <w:pStyle w:val="registration-status"/>
              <w:spacing w:before="0" w:after="0"/>
            </w:pPr>
            <w:hyperlink w:history="true" r:id="R22a7a440b7684384">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1004affe2521440f">
              <w:r>
                <w:rPr>
                  <w:rStyle w:val="Hyperlink"/>
                </w:rPr>
                <w:t xml:space="preserve">Australian Health Performance Framework: PI 2.1.6–Potentially avoidable deaths, 2019</w:t>
              </w:r>
            </w:hyperlink>
          </w:p>
          <w:p>
            <w:pPr>
              <w:pStyle w:val="registration-status"/>
              <w:spacing w:before="0" w:after="0"/>
            </w:pPr>
            <w:hyperlink w:history="true" r:id="R86f4190adeef44ca">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8771dd9f418e45c6">
              <w:r>
                <w:rPr>
                  <w:rStyle w:val="Hyperlink"/>
                </w:rPr>
                <w:t xml:space="preserve">Australian Health Performance Framework: PI 2.1.6–Potentially avoidable deaths, 2020</w:t>
              </w:r>
            </w:hyperlink>
          </w:p>
          <w:p>
            <w:pPr>
              <w:pStyle w:val="registration-status"/>
              <w:spacing w:before="0" w:after="0"/>
            </w:pPr>
            <w:hyperlink w:history="true" r:id="R7aaa0c15a4404bf6">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fd6504604c894d9a">
              <w:r>
                <w:rPr>
                  <w:rStyle w:val="Hyperlink"/>
                </w:rPr>
                <w:t xml:space="preserve">National Healthcare Agreement: PB d–Better health: by 2018, increase by five percentage points the proportion of Australian adults and children at a healthy body weight, over the 2009 baseline, 2020</w:t>
              </w:r>
            </w:hyperlink>
          </w:p>
          <w:p>
            <w:pPr>
              <w:pStyle w:val="registration-status"/>
              <w:spacing w:before="0" w:after="0"/>
            </w:pPr>
            <w:hyperlink w:history="true" r:id="R16a92eedcff7492f">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6884aa40a78d4923">
              <w:r>
                <w:rPr>
                  <w:rStyle w:val="Hyperlink"/>
                </w:rPr>
                <w:t xml:space="preserve">National Healthcare Agreement: PI 04–Rates of current daily smokers, 2020</w:t>
              </w:r>
            </w:hyperlink>
          </w:p>
          <w:p>
            <w:pPr>
              <w:pStyle w:val="registration-status"/>
              <w:spacing w:before="0" w:after="0"/>
            </w:pPr>
            <w:hyperlink w:history="true" r:id="R8007210ce7894fd9">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3fbdd6ce1dff4ef1">
              <w:r>
                <w:rPr>
                  <w:rStyle w:val="Hyperlink"/>
                </w:rPr>
                <w:t xml:space="preserve">National Healthcare Agreement: PI 05–Levels of risky alcohol consumption, 2020</w:t>
              </w:r>
            </w:hyperlink>
          </w:p>
          <w:p>
            <w:pPr>
              <w:pStyle w:val="registration-status"/>
              <w:spacing w:before="0" w:after="0"/>
            </w:pPr>
            <w:hyperlink w:history="true" r:id="Rda326edeb9a14eac">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c42bf0268bfa4da3">
              <w:r>
                <w:rPr>
                  <w:rStyle w:val="Hyperlink"/>
                </w:rPr>
                <w:t xml:space="preserve">National Healthcare Agreement: PI 16–Potentially avoidable deaths, 2020</w:t>
              </w:r>
            </w:hyperlink>
          </w:p>
          <w:p>
            <w:pPr>
              <w:pStyle w:val="registration-status"/>
              <w:spacing w:before="0" w:after="0"/>
            </w:pPr>
            <w:hyperlink w:history="true" r:id="Rdc0b977f61d34953">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7470797b422e44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716275</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25df95cb284a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70797b422e4462" /><Relationship Type="http://schemas.openxmlformats.org/officeDocument/2006/relationships/header" Target="/word/header1.xml" Id="Rfcd99fc4535c465b" /><Relationship Type="http://schemas.openxmlformats.org/officeDocument/2006/relationships/settings" Target="/word/settings.xml" Id="Rbdbd5a3d92134859" /><Relationship Type="http://schemas.openxmlformats.org/officeDocument/2006/relationships/styles" Target="/word/styles.xml" Id="R54b57f5d70fa45b3" /><Relationship Type="http://schemas.openxmlformats.org/officeDocument/2006/relationships/numbering" Target="/word/numbering.xml" Id="R4c6134a82695420e" /><Relationship Type="http://schemas.openxmlformats.org/officeDocument/2006/relationships/hyperlink" Target="https://meteor.aihw.gov.au/RegistrationAuthority/12" TargetMode="External" Id="R019973ee4d8f40b4" /><Relationship Type="http://schemas.openxmlformats.org/officeDocument/2006/relationships/hyperlink" Target="https://meteor.aihw.gov.au/content/716246" TargetMode="External" Id="R51f17b67fe5649bf" /><Relationship Type="http://schemas.openxmlformats.org/officeDocument/2006/relationships/hyperlink" Target="https://meteor.aihw.gov.au/RegistrationAuthority/12" TargetMode="External" Id="R00f9adc091e2429e" /><Relationship Type="http://schemas.openxmlformats.org/officeDocument/2006/relationships/hyperlink" Target="https://meteor.aihw.gov.au/content/393136" TargetMode="External" Id="R084e54b6b29d4fea" /><Relationship Type="http://schemas.openxmlformats.org/officeDocument/2006/relationships/hyperlink" Target="https://meteor.aihw.gov.au/RegistrationAuthority/12" TargetMode="External" Id="Rd4c8c34b642048b3" /><Relationship Type="http://schemas.openxmlformats.org/officeDocument/2006/relationships/hyperlink" Target="https://www.abs.gov.au/AUSSTATS/abs@.nsf/Lookup/4363.0.55.001Main+Features12011-13" TargetMode="External" Id="R9b0ebd21760e4f26" /><Relationship Type="http://schemas.openxmlformats.org/officeDocument/2006/relationships/hyperlink" Target="https://meteor.aihw.gov.au/content/716316" TargetMode="External" Id="Rf8f5bc57a7fc46d9" /><Relationship Type="http://schemas.openxmlformats.org/officeDocument/2006/relationships/hyperlink" Target="https://meteor.aihw.gov.au/content/716316" TargetMode="External" Id="R2b5be5a122724204" /><Relationship Type="http://schemas.openxmlformats.org/officeDocument/2006/relationships/hyperlink" Target="https://meteor.aihw.gov.au/content/719848" TargetMode="External" Id="Re3d25a31687f479f" /><Relationship Type="http://schemas.openxmlformats.org/officeDocument/2006/relationships/hyperlink" Target="https://meteor.aihw.gov.au/content/719848" TargetMode="External" Id="R2a7c5b82c9dd464c" /><Relationship Type="http://schemas.openxmlformats.org/officeDocument/2006/relationships/hyperlink" Target="https://meteor.aihw.gov.au/content/716316" TargetMode="External" Id="R9ca5d1d2a7204a06" /><Relationship Type="http://schemas.openxmlformats.org/officeDocument/2006/relationships/hyperlink" Target="https://meteor.aihw.gov.au/content/719848" TargetMode="External" Id="R532dee9bbcf24204" /><Relationship Type="http://schemas.openxmlformats.org/officeDocument/2006/relationships/hyperlink" Target="https://meteor.aihw.gov.au/content/716316" TargetMode="External" Id="R43f77225d6124465" /><Relationship Type="http://schemas.openxmlformats.org/officeDocument/2006/relationships/hyperlink" Target="https://meteor.aihw.gov.au/content/716316" TargetMode="External" Id="Rd8c9053f25894586" /><Relationship Type="http://schemas.openxmlformats.org/officeDocument/2006/relationships/hyperlink" Target="https://meteor.aihw.gov.au/content/716316" TargetMode="External" Id="R6795b9ad7c9e41d2" /><Relationship Type="http://schemas.openxmlformats.org/officeDocument/2006/relationships/hyperlink" Target="https://meteor.aihw.gov.au/content/716316" TargetMode="External" Id="Rdce21c6162294a63" /><Relationship Type="http://schemas.openxmlformats.org/officeDocument/2006/relationships/hyperlink" Target="https://meteor.aihw.gov.au/content/716316" TargetMode="External" Id="R2f60963758344b39" /><Relationship Type="http://schemas.openxmlformats.org/officeDocument/2006/relationships/hyperlink" Target="https://meteor.aihw.gov.au/content/719848" TargetMode="External" Id="R8aa20a77e5af476a" /><Relationship Type="http://schemas.openxmlformats.org/officeDocument/2006/relationships/hyperlink" Target="https://meteor.aihw.gov.au/content/719848" TargetMode="External" Id="R4561ee90cc704567" /><Relationship Type="http://schemas.openxmlformats.org/officeDocument/2006/relationships/hyperlink" Target="http://www.abs.gov.au/ausstats/abs@.nsf/Lookup/by Subject/4364.0.55.001~2017-18~Main Features~Overweight and obesity~90" TargetMode="External" Id="R7fc8872c392546da" /><Relationship Type="http://schemas.openxmlformats.org/officeDocument/2006/relationships/hyperlink" Target="https://meteor.aihw.gov.au/content/392579" TargetMode="External" Id="Rb3519dcdaa7b4c6b" /><Relationship Type="http://schemas.openxmlformats.org/officeDocument/2006/relationships/hyperlink" Target="https://meteor.aihw.gov.au/content/392578" TargetMode="External" Id="Re5287dc27346402d" /><Relationship Type="http://schemas.openxmlformats.org/officeDocument/2006/relationships/hyperlink" Target="https://meteor.aihw.gov.au/content/716316" TargetMode="External" Id="Rad5dce8bc24d4134" /><Relationship Type="http://schemas.openxmlformats.org/officeDocument/2006/relationships/hyperlink" Target="https://meteor.aihw.gov.au/content/719848" TargetMode="External" Id="R306913639d0f4926" /><Relationship Type="http://schemas.openxmlformats.org/officeDocument/2006/relationships/hyperlink" Target="https://meteor.aihw.gov.au/content/716260" TargetMode="External" Id="R19517c83caba4877" /><Relationship Type="http://schemas.openxmlformats.org/officeDocument/2006/relationships/hyperlink" Target="https://meteor.aihw.gov.au/content/698934" TargetMode="External" Id="Rbdd96ec7611a408e" /><Relationship Type="http://schemas.openxmlformats.org/officeDocument/2006/relationships/hyperlink" Target="https://meteor.aihw.gov.au/RegistrationAuthority/12" TargetMode="External" Id="Raafdd74ec9734409" /><Relationship Type="http://schemas.openxmlformats.org/officeDocument/2006/relationships/hyperlink" Target="https://meteor.aihw.gov.au/content/725824" TargetMode="External" Id="Rc92e5e55ada74c35" /><Relationship Type="http://schemas.openxmlformats.org/officeDocument/2006/relationships/hyperlink" Target="https://meteor.aihw.gov.au/RegistrationAuthority/12" TargetMode="External" Id="Rd61c9a83154847c4" /><Relationship Type="http://schemas.openxmlformats.org/officeDocument/2006/relationships/hyperlink" Target="https://meteor.aihw.gov.au/content/715271" TargetMode="External" Id="Raa95c5226c4d44ed" /><Relationship Type="http://schemas.openxmlformats.org/officeDocument/2006/relationships/hyperlink" Target="https://meteor.aihw.gov.au/RegistrationAuthority/12" TargetMode="External" Id="R119ff1a264304469" /><Relationship Type="http://schemas.openxmlformats.org/officeDocument/2006/relationships/hyperlink" Target="https://meteor.aihw.gov.au/content/728290" TargetMode="External" Id="R6d198038bc834e53" /><Relationship Type="http://schemas.openxmlformats.org/officeDocument/2006/relationships/hyperlink" Target="https://meteor.aihw.gov.au/RegistrationAuthority/12" TargetMode="External" Id="R3ad7ab1655f74061" /><Relationship Type="http://schemas.openxmlformats.org/officeDocument/2006/relationships/hyperlink" Target="https://meteor.aihw.gov.au/content/715275" TargetMode="External" Id="Rf4040dccb12d4418" /><Relationship Type="http://schemas.openxmlformats.org/officeDocument/2006/relationships/hyperlink" Target="https://meteor.aihw.gov.au/RegistrationAuthority/12" TargetMode="External" Id="R08d59652d7f247be" /><Relationship Type="http://schemas.openxmlformats.org/officeDocument/2006/relationships/hyperlink" Target="https://meteor.aihw.gov.au/content/728296" TargetMode="External" Id="R755dd7ff54834fbb" /><Relationship Type="http://schemas.openxmlformats.org/officeDocument/2006/relationships/hyperlink" Target="https://meteor.aihw.gov.au/RegistrationAuthority/12" TargetMode="External" Id="R917616e36ab7423b" /><Relationship Type="http://schemas.openxmlformats.org/officeDocument/2006/relationships/hyperlink" Target="https://meteor.aihw.gov.au/content/715278" TargetMode="External" Id="R09e16773cb0e416d" /><Relationship Type="http://schemas.openxmlformats.org/officeDocument/2006/relationships/hyperlink" Target="https://meteor.aihw.gov.au/RegistrationAuthority/12" TargetMode="External" Id="Rcf03c9a26a574afd" /><Relationship Type="http://schemas.openxmlformats.org/officeDocument/2006/relationships/hyperlink" Target="https://meteor.aihw.gov.au/content/728304" TargetMode="External" Id="Rf4775eab25f54b58" /><Relationship Type="http://schemas.openxmlformats.org/officeDocument/2006/relationships/hyperlink" Target="https://meteor.aihw.gov.au/RegistrationAuthority/12" TargetMode="External" Id="R22a7a440b7684384" /><Relationship Type="http://schemas.openxmlformats.org/officeDocument/2006/relationships/hyperlink" Target="https://meteor.aihw.gov.au/content/715192" TargetMode="External" Id="R1004affe2521440f" /><Relationship Type="http://schemas.openxmlformats.org/officeDocument/2006/relationships/hyperlink" Target="https://meteor.aihw.gov.au/RegistrationAuthority/12" TargetMode="External" Id="R86f4190adeef44ca" /><Relationship Type="http://schemas.openxmlformats.org/officeDocument/2006/relationships/hyperlink" Target="https://meteor.aihw.gov.au/content/728337" TargetMode="External" Id="R8771dd9f418e45c6" /><Relationship Type="http://schemas.openxmlformats.org/officeDocument/2006/relationships/hyperlink" Target="https://meteor.aihw.gov.au/RegistrationAuthority/12" TargetMode="External" Id="R7aaa0c15a4404bf6" /><Relationship Type="http://schemas.openxmlformats.org/officeDocument/2006/relationships/hyperlink" Target="https://meteor.aihw.gov.au/content/716260" TargetMode="External" Id="Rfd6504604c894d9a" /><Relationship Type="http://schemas.openxmlformats.org/officeDocument/2006/relationships/hyperlink" Target="https://meteor.aihw.gov.au/RegistrationAuthority/12" TargetMode="External" Id="R16a92eedcff7492f" /><Relationship Type="http://schemas.openxmlformats.org/officeDocument/2006/relationships/hyperlink" Target="https://meteor.aihw.gov.au/content/716279" TargetMode="External" Id="R6884aa40a78d4923" /><Relationship Type="http://schemas.openxmlformats.org/officeDocument/2006/relationships/hyperlink" Target="https://meteor.aihw.gov.au/RegistrationAuthority/12" TargetMode="External" Id="R8007210ce7894fd9" /><Relationship Type="http://schemas.openxmlformats.org/officeDocument/2006/relationships/hyperlink" Target="https://meteor.aihw.gov.au/content/716290" TargetMode="External" Id="R3fbdd6ce1dff4ef1" /><Relationship Type="http://schemas.openxmlformats.org/officeDocument/2006/relationships/hyperlink" Target="https://meteor.aihw.gov.au/RegistrationAuthority/12" TargetMode="External" Id="Rda326edeb9a14eac" /><Relationship Type="http://schemas.openxmlformats.org/officeDocument/2006/relationships/hyperlink" Target="https://meteor.aihw.gov.au/content/716490" TargetMode="External" Id="Rc42bf0268bfa4da3" /><Relationship Type="http://schemas.openxmlformats.org/officeDocument/2006/relationships/hyperlink" Target="https://meteor.aihw.gov.au/RegistrationAuthority/12" TargetMode="External" Id="Rdc0b977f61d34953" /></Relationships>
</file>

<file path=word/_rels/header1.xml.rels>&#65279;<?xml version="1.0" encoding="utf-8"?><Relationships xmlns="http://schemas.openxmlformats.org/package/2006/relationships"><Relationship Type="http://schemas.openxmlformats.org/officeDocument/2006/relationships/image" Target="/media/image.png" Id="R2b25df95cb284a51" /></Relationships>
</file>