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2a8cecfd774e6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 – Post-discharge community mental health care,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 – Post-discharge community mental health care,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 Post-discharge community mental health care,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fc2b5ad6de4bd3">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separations from the mental health service organisation’s acute psychiatric inpatient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indicator is related to </w:t>
            </w:r>
            <w:r>
              <w:rPr>
                <w:rStyle w:val="row-content-rich-text"/>
                <w:i/>
              </w:rPr>
              <w:t xml:space="preserve">Post-discharge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751093273544b4">
              <w:r>
                <w:rPr>
                  <w:rStyle w:val="Hyperlink"/>
                </w:rPr>
                <w:t xml:space="preserve">Key Performance Indicators for Australian Public Mental Health Services (Service level version) (2019)</w:t>
              </w:r>
            </w:hyperlink>
          </w:p>
          <w:p>
            <w:pPr>
              <w:pStyle w:val="registration-status"/>
              <w:spacing w:before="0" w:after="0"/>
            </w:pPr>
            <w:hyperlink w:history="true" r:id="Rf1355445bcd84ca6">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community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in-scope for this indicator, including short-stay units and emergency acute mental health admitted units.</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public sector community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8553165d7c4075">
              <w:r>
                <w:rPr>
                  <w:rStyle w:val="Hyperlink"/>
                </w:rPr>
                <w:t xml:space="preserve">Continuous</w:t>
              </w:r>
            </w:hyperlink>
            <w:r>
              <w:br/>
            </w:r>
            <w:r>
              <w:br/>
            </w:r>
            <w:hyperlink w:history="true" r:id="Reb984167cd554f26">
              <w:r>
                <w:rPr>
                  <w:rStyle w:val="Hyperlink"/>
                </w:rPr>
                <w:t xml:space="preserve">Accessible</w:t>
              </w:r>
            </w:hyperlink>
            <w:r>
              <w:br/>
            </w:r>
            <w:r>
              <w:br/>
            </w:r>
          </w:p>
          <w:p>
            <w:hyperlink w:history="true" r:id="R4fc96364baac4470">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For this indicator, only direct contact with the consumer constitutes 'follow-up'. A growing body of evidence suggests that for some cohorts, follow-up with carers represents best practice (such as follow-up with parents for children and adolescents).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 Ideally services should implement processes to ensure a shared responsibility for following up with consumers who reside out of area.</w:t>
            </w:r>
          </w:p>
          <w:p>
            <w:pPr>
              <w:pStyle w:val="ListParagraph"/>
              <w:numPr>
                <w:ilvl w:val="0"/>
                <w:numId w:val="7"/>
              </w:numPr>
            </w:pPr>
            <w:r>
              <w:rPr>
                <w:rStyle w:val="row-content-rich-text"/>
              </w:rPr>
              <w:t xml:space="preserve">This measure does not consider variations in intensity or frequency of service contacts following separation from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d26b44f403431a">
              <w:r>
                <w:rPr>
                  <w:rStyle w:val="Hyperlink"/>
                </w:rPr>
                <w:t xml:space="preserve">KPIs for Australian Public Mental Health Services: PI 12 – Post-discharge community mental health care, 2018 (Service level)</w:t>
              </w:r>
            </w:hyperlink>
          </w:p>
          <w:p>
            <w:pPr>
              <w:pStyle w:val="registration-status"/>
              <w:spacing w:before="0" w:after="0"/>
            </w:pPr>
            <w:hyperlink w:history="true" r:id="Rb3524f96b18d45ec">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e8dcbfd1e69d4c76">
              <w:r>
                <w:rPr>
                  <w:rStyle w:val="Hyperlink"/>
                </w:rPr>
                <w:t xml:space="preserve">KPIs for Australian Public Mental Health Services: PI 12 – Post-discharge community mental health care, 2020 (Service level)</w:t>
              </w:r>
            </w:hyperlink>
          </w:p>
          <w:p>
            <w:pPr>
              <w:pStyle w:val="registration-status"/>
              <w:spacing w:before="0" w:after="0"/>
            </w:pPr>
            <w:hyperlink w:history="true" r:id="R8e5e6745ac434b2a">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2973589a3445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712101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e96cbfc4b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3589a34454def" /><Relationship Type="http://schemas.openxmlformats.org/officeDocument/2006/relationships/header" Target="/word/header1.xml" Id="Rda462f20c6de4e8e" /><Relationship Type="http://schemas.openxmlformats.org/officeDocument/2006/relationships/settings" Target="/word/settings.xml" Id="R0a0646843b964bc0" /><Relationship Type="http://schemas.openxmlformats.org/officeDocument/2006/relationships/styles" Target="/word/styles.xml" Id="Reb90f84726cb4e48" /><Relationship Type="http://schemas.openxmlformats.org/officeDocument/2006/relationships/numbering" Target="/word/numbering.xml" Id="R9ee75b72e0a045ec" /><Relationship Type="http://schemas.openxmlformats.org/officeDocument/2006/relationships/hyperlink" Target="https://meteor.aihw.gov.au/RegistrationAuthority/12" TargetMode="External" Id="R6ffc2b5ad6de4bd3" /><Relationship Type="http://schemas.openxmlformats.org/officeDocument/2006/relationships/hyperlink" Target="https://meteor.aihw.gov.au/content/712066" TargetMode="External" Id="R5a751093273544b4" /><Relationship Type="http://schemas.openxmlformats.org/officeDocument/2006/relationships/hyperlink" Target="https://meteor.aihw.gov.au/RegistrationAuthority/12" TargetMode="External" Id="Rf1355445bcd84ca6" /><Relationship Type="http://schemas.openxmlformats.org/officeDocument/2006/relationships/hyperlink" Target="https://meteor.aihw.gov.au/content/584864" TargetMode="External" Id="R0f8553165d7c4075" /><Relationship Type="http://schemas.openxmlformats.org/officeDocument/2006/relationships/hyperlink" Target="https://meteor.aihw.gov.au/content/584868" TargetMode="External" Id="Reb984167cd554f26" /><Relationship Type="http://schemas.openxmlformats.org/officeDocument/2006/relationships/hyperlink" Target="https://meteor.aihw.gov.au/content/584866" TargetMode="External" Id="R4fc96364baac4470" /><Relationship Type="http://schemas.openxmlformats.org/officeDocument/2006/relationships/hyperlink" Target="https://meteor.aihw.gov.au/content/633048" TargetMode="External" Id="R6ad26b44f403431a" /><Relationship Type="http://schemas.openxmlformats.org/officeDocument/2006/relationships/hyperlink" Target="https://meteor.aihw.gov.au/RegistrationAuthority/12" TargetMode="External" Id="Rb3524f96b18d45ec" /><Relationship Type="http://schemas.openxmlformats.org/officeDocument/2006/relationships/hyperlink" Target="https://meteor.aihw.gov.au/content/725530" TargetMode="External" Id="Re8dcbfd1e69d4c76" /><Relationship Type="http://schemas.openxmlformats.org/officeDocument/2006/relationships/hyperlink" Target="https://meteor.aihw.gov.au/RegistrationAuthority/12" TargetMode="External" Id="R8e5e6745ac434b2a" /></Relationships>
</file>

<file path=word/_rels/header1.xml.rels>&#65279;<?xml version="1.0" encoding="utf-8"?><Relationships xmlns="http://schemas.openxmlformats.org/package/2006/relationships"><Relationship Type="http://schemas.openxmlformats.org/officeDocument/2006/relationships/image" Target="/media/image.png" Id="R4dce96cbfc4b4438" /></Relationships>
</file>