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24f48f38dd74d5c"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04 – Average length of acute mental health inpatient stay, 2019 (Service level)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04 – Average length of acute mental health inpatient stay, 2019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04: Average length of acute mental health inpatient stay, 2019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712076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ccadc4bd264956">
              <w:r>
                <w:rPr>
                  <w:rStyle w:val="Hyperlink"/>
                  <w:color w:val="244061"/>
                </w:rPr>
                <w:t xml:space="preserve">Health</w:t>
              </w:r>
            </w:hyperlink>
            <w:r>
              <w:rPr>
                <w:rStyle w:val="row-content"/>
                <w:color w:val="244061"/>
              </w:rPr>
              <w:t xml:space="preserve">, Standard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length of stay of in-scope overnight separations from acute psychiatric inpatient units managed by the mental health service organisation.</w:t>
            </w:r>
          </w:p>
          <w:p>
            <w:pPr/>
            <w:r>
              <w:rPr>
                <w:rStyle w:val="row-content-rich-text"/>
                <w:b/>
              </w:rPr>
              <w:t xml:space="preserve">NOTE:</w:t>
            </w:r>
            <w:r>
              <w:rPr>
                <w:rStyle w:val="row-content-rich-text"/>
              </w:rPr>
              <w:t xml:space="preserve"> This indicator is related to </w:t>
            </w:r>
            <w:r>
              <w:rPr>
                <w:rStyle w:val="row-content-rich-text"/>
                <w:i/>
              </w:rPr>
              <w:t xml:space="preserve">Average length of acute mental health inpatient stay (Jurisdictional level). </w:t>
            </w:r>
            <w:r>
              <w:rPr>
                <w:rStyle w:val="row-content-rich-text"/>
              </w:rPr>
              <w:t xml:space="preserve">There are technical differences in the calculation methodologies between the Service level version and the Jurisdictional level version of this indicator due to different available data sources to construct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Length of stay is a key driver of variation in admitted patient day costs and reflects differences between mental health service organisations in practice and casemix, or both. The aim of this indicator is to better understand the factors underlying variation (such as costs) as well as providing a basis for utilisation review. For example, it allows for the assessment of services provided to particular consumer groups against clinical protocols developed for those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5578b6b5967411a">
              <w:r>
                <w:rPr>
                  <w:rStyle w:val="Hyperlink"/>
                </w:rPr>
                <w:t xml:space="preserve">Key Performance Indicators for Australian Public Mental Health Services (Service level version) (2019)</w:t>
              </w:r>
            </w:hyperlink>
          </w:p>
          <w:p>
            <w:pPr>
              <w:spacing w:before="0" w:after="0"/>
            </w:pPr>
            <w:r>
              <w:rPr>
                <w:rStyle w:val="row-content"/>
                <w:color w:val="244061"/>
              </w:rPr>
              <w:t xml:space="preserve">       </w:t>
            </w:r>
            <w:hyperlink w:history="true" r:id="Rfd95369341574b4f">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acute psychiatric inpatient units.</w:t>
            </w:r>
          </w:p>
          <w:p>
            <w:pPr>
              <w:spacing w:after="160"/>
            </w:pPr>
            <w:r>
              <w:rPr>
                <w:rStyle w:val="row-content-rich-text"/>
              </w:rPr>
              <w:t xml:space="preserve">The following separation and associated patient days are excluded:</w:t>
            </w:r>
          </w:p>
          <w:p>
            <w:pPr>
              <w:pStyle w:val="ListParagraph"/>
              <w:numPr>
                <w:ilvl w:val="0"/>
                <w:numId w:val="2"/>
              </w:numPr>
            </w:pPr>
            <w:r>
              <w:rPr>
                <w:rStyle w:val="row-content-rich-text"/>
              </w:rPr>
              <w:t xml:space="preserve">same day separations.</w:t>
            </w:r>
          </w:p>
          <w:p>
            <w:pPr>
              <w:spacing w:after="160"/>
            </w:pPr>
            <w:r>
              <w:rPr>
                <w:rStyle w:val="row-content-rich-text"/>
              </w:rPr>
              <w:t xml:space="preserve">For jurisdictional level reporting the following separation and associated patient days are excluded:</w:t>
            </w:r>
          </w:p>
          <w:p>
            <w:pPr>
              <w:pStyle w:val="ListParagraph"/>
              <w:numPr>
                <w:ilvl w:val="0"/>
                <w:numId w:val="3"/>
              </w:numPr>
            </w:pPr>
            <w:r>
              <w:rPr>
                <w:rStyle w:val="row-content-rich-text"/>
              </w:rPr>
              <w:t xml:space="preserve">forensic services.</w:t>
            </w:r>
          </w:p>
          <w:p>
            <w:pPr>
              <w:spacing w:after="160"/>
            </w:pPr>
            <w:r>
              <w:rPr>
                <w:rStyle w:val="row-content-rich-text"/>
              </w:rPr>
              <w:t xml:space="preserve">Methodology:</w:t>
            </w:r>
          </w:p>
          <w:p>
            <w:pPr>
              <w:pStyle w:val="ListParagraph"/>
              <w:numPr>
                <w:ilvl w:val="0"/>
                <w:numId w:val="4"/>
              </w:numPr>
            </w:pPr>
            <w:r>
              <w:rPr>
                <w:rStyle w:val="row-content-rich-text"/>
              </w:rPr>
              <w:t xml:space="preserve">Length of stay is measured in patient days.</w:t>
            </w:r>
          </w:p>
          <w:p>
            <w:pPr>
              <w:pStyle w:val="ListParagraph"/>
              <w:numPr>
                <w:ilvl w:val="0"/>
                <w:numId w:val="4"/>
              </w:numPr>
            </w:pPr>
            <w:r>
              <w:rPr>
                <w:rStyle w:val="row-content-rich-text"/>
              </w:rPr>
              <w:t xml:space="preserve">Length of an overnight patient stay is calculated by subtracting the admission date from the date of separation and deducting total leave days.</w:t>
            </w:r>
          </w:p>
          <w:p>
            <w:pPr>
              <w:pStyle w:val="ListParagraph"/>
              <w:numPr>
                <w:ilvl w:val="0"/>
                <w:numId w:val="4"/>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4"/>
              </w:numPr>
            </w:pPr>
            <w:r>
              <w:rPr>
                <w:rStyle w:val="row-content-rich-text"/>
              </w:rPr>
              <w:t xml:space="preserve">The categorisation of the admitted patient unit is based on the principal purpose(s) of the admitted patient care program rather than the classification of individual consumers.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in the mental health service organisation’s acute psychiatric inpatient unit(s) accounted for by in-scope overnight separations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overnight separations from the mental health service organisation’s acute psychiatric inpatient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disorder specific services.</w:t>
            </w:r>
          </w:p>
          <w:p>
            <w:pPr/>
            <w:r>
              <w:rPr>
                <w:rStyle w:val="row-content-rich-text"/>
              </w:rPr>
              <w:t xml:space="preserve">Consumer attributes: diagnosis, age, Socio-Economic Indexes for Areas (SEIFA), remoteness, Indigenous status, involuntary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Casemix adjustment is needed to interpret variation between organisations – to distinguish consumer and provider factors.</w:t>
            </w:r>
          </w:p>
          <w:p>
            <w:pPr>
              <w:pStyle w:val="ListParagraph"/>
              <w:numPr>
                <w:ilvl w:val="0"/>
                <w:numId w:val="5"/>
              </w:numPr>
            </w:pPr>
            <w:r>
              <w:rPr>
                <w:rStyle w:val="row-content-rich-text"/>
              </w:rPr>
              <w:t xml:space="preserve">Leave presents special complexities in the mental health area and further work is required to ensure that it does not distort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6cebe5ebeda44dc">
              <w:r>
                <w:rPr>
                  <w:rStyle w:val="Hyperlink"/>
                </w:rPr>
                <w:t xml:space="preserve">Efficient</w:t>
              </w:r>
            </w:hyperlink>
            <w:r>
              <w:br/>
            </w:r>
            <w:r>
              <w:br/>
            </w:r>
          </w:p>
          <w:p>
            <w:hyperlink w:history="true" r:id="Re5cb488ca1984f1a">
              <w:r>
                <w:rPr>
                  <w:rStyle w:val="Hyperlink"/>
                </w:rPr>
                <w:t xml:space="preserve">Appropriate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6"/>
              </w:numPr>
            </w:pPr>
            <w:r>
              <w:rPr>
                <w:rStyle w:val="row-content-rich-text"/>
              </w:rPr>
              <w:t xml:space="preserve">service unit</w:t>
            </w:r>
          </w:p>
          <w:p>
            <w:pPr>
              <w:pStyle w:val="ListParagraph"/>
              <w:numPr>
                <w:ilvl w:val="0"/>
                <w:numId w:val="6"/>
              </w:numPr>
            </w:pPr>
            <w:r>
              <w:rPr>
                <w:rStyle w:val="row-content-rich-text"/>
              </w:rPr>
              <w:t xml:space="preserve">mental health service organisation</w:t>
            </w:r>
          </w:p>
          <w:p>
            <w:pPr>
              <w:pStyle w:val="ListParagraph"/>
              <w:numPr>
                <w:ilvl w:val="0"/>
                <w:numId w:val="6"/>
              </w:numPr>
            </w:pPr>
            <w:r>
              <w:rPr>
                <w:rStyle w:val="row-content-rich-text"/>
              </w:rPr>
              <w:t xml:space="preserve">regional group services</w:t>
            </w:r>
          </w:p>
          <w:p>
            <w:pPr>
              <w:pStyle w:val="ListParagraph"/>
              <w:numPr>
                <w:ilvl w:val="0"/>
                <w:numId w:val="6"/>
              </w:numPr>
            </w:pPr>
            <w:r>
              <w:rPr>
                <w:rStyle w:val="row-content-rich-text"/>
              </w:rPr>
              <w:t xml:space="preserve">state/territory.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74491a387e44a9f">
              <w:r>
                <w:rPr>
                  <w:rStyle w:val="Hyperlink"/>
                </w:rPr>
                <w:t xml:space="preserve">KPIs for Australian Public Mental Health Services: PI 04 – Average length of acute mental health inpatient stay, 2018 (Service level)</w:t>
              </w:r>
            </w:hyperlink>
          </w:p>
          <w:p>
            <w:pPr>
              <w:spacing w:before="0" w:after="0"/>
            </w:pPr>
            <w:r>
              <w:rPr>
                <w:rStyle w:val="row-content"/>
                <w:color w:val="244061"/>
              </w:rPr>
              <w:t xml:space="preserve">       </w:t>
            </w:r>
            <w:hyperlink w:history="true" r:id="Rc90fac9ad5264d63">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3e41311bab064ec8">
              <w:r>
                <w:rPr>
                  <w:rStyle w:val="Hyperlink"/>
                </w:rPr>
                <w:t xml:space="preserve">KPIs for Australian Public Mental Health Services: PI 04 – Average length of acute mental health inpatient stay, 2020 (Service level)</w:t>
              </w:r>
            </w:hyperlink>
          </w:p>
          <w:p>
            <w:pPr>
              <w:spacing w:before="0" w:after="0"/>
            </w:pPr>
            <w:r>
              <w:rPr>
                <w:rStyle w:val="row-content"/>
                <w:color w:val="244061"/>
              </w:rPr>
              <w:t xml:space="preserve">       </w:t>
            </w:r>
            <w:hyperlink w:history="true" r:id="Rc28e04672fbf4416">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bd2c23712e484c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712076</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6085a8df214a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2c23712e484c1f" /><Relationship Type="http://schemas.openxmlformats.org/officeDocument/2006/relationships/header" Target="/word/header1.xml" Id="R83e39a1a74f64393" /><Relationship Type="http://schemas.openxmlformats.org/officeDocument/2006/relationships/settings" Target="/word/settings.xml" Id="R8fcf7e663e384bc0" /><Relationship Type="http://schemas.openxmlformats.org/officeDocument/2006/relationships/styles" Target="/word/styles.xml" Id="R240b285ef9aa41d2" /><Relationship Type="http://schemas.openxmlformats.org/officeDocument/2006/relationships/hyperlink" Target="https://meteor.aihw.gov.au/RegistrationAuthority/12" TargetMode="External" Id="Rafccadc4bd264956" /><Relationship Type="http://schemas.openxmlformats.org/officeDocument/2006/relationships/hyperlink" Target="https://meteor.aihw.gov.au/content/712066" TargetMode="External" Id="R75578b6b5967411a" /><Relationship Type="http://schemas.openxmlformats.org/officeDocument/2006/relationships/hyperlink" Target="https://meteor.aihw.gov.au/RegistrationAuthority/12" TargetMode="External" Id="Rfd95369341574b4f" /><Relationship Type="http://schemas.openxmlformats.org/officeDocument/2006/relationships/numbering" Target="/word/numbering.xml" Id="Re7638678de9b46d7" /><Relationship Type="http://schemas.openxmlformats.org/officeDocument/2006/relationships/hyperlink" Target="https://meteor.aihw.gov.au/content/584870" TargetMode="External" Id="R16cebe5ebeda44dc" /><Relationship Type="http://schemas.openxmlformats.org/officeDocument/2006/relationships/hyperlink" Target="https://meteor.aihw.gov.au/content/584871" TargetMode="External" Id="Re5cb488ca1984f1a" /><Relationship Type="http://schemas.openxmlformats.org/officeDocument/2006/relationships/hyperlink" Target="https://meteor.aihw.gov.au/content/633023" TargetMode="External" Id="Rb74491a387e44a9f" /><Relationship Type="http://schemas.openxmlformats.org/officeDocument/2006/relationships/hyperlink" Target="https://meteor.aihw.gov.au/RegistrationAuthority/12" TargetMode="External" Id="Rc90fac9ad5264d63" /><Relationship Type="http://schemas.openxmlformats.org/officeDocument/2006/relationships/hyperlink" Target="https://meteor.aihw.gov.au/content/725507" TargetMode="External" Id="R3e41311bab064ec8" /><Relationship Type="http://schemas.openxmlformats.org/officeDocument/2006/relationships/hyperlink" Target="https://meteor.aihw.gov.au/RegistrationAuthority/12" TargetMode="External" Id="Rc28e04672fbf4416" /></Relationships>
</file>

<file path=word/_rels/header1.xml.rels>&#65279;<?xml version="1.0" encoding="utf-8"?><Relationships xmlns="http://schemas.openxmlformats.org/package/2006/relationships"><Relationship Type="http://schemas.openxmlformats.org/officeDocument/2006/relationships/image" Target="/media/image.png" Id="R0e6085a8df214a0f" /></Relationships>
</file>