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d1c4ad485fd4522"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16J – Restraint rate,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16J – Restraint rate,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16J: Restraint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3bad792dd2453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restraint events per 1,000 patient days within public acute admitted patient specialised mental health service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Working towards the elimination of restrictive practices in mental health services has been identified as a priority in the publication </w:t>
            </w:r>
            <w:r>
              <w:rPr>
                <w:rStyle w:val="row-content-rich-text"/>
                <w:i/>
              </w:rPr>
              <w:t xml:space="preserve">National safety priorities in mental health: a national plan for reducing harm</w:t>
            </w:r>
            <w:r>
              <w:rPr>
                <w:rStyle w:val="row-content-rich-text"/>
              </w:rPr>
              <w:t xml:space="preserve"> (NMHWG 2005).</w:t>
            </w:r>
          </w:p>
          <w:p>
            <w:pPr>
              <w:pStyle w:val="ListParagraph"/>
              <w:numPr>
                <w:ilvl w:val="0"/>
                <w:numId w:val="2"/>
              </w:numPr>
            </w:pPr>
            <w:r>
              <w:rPr>
                <w:rStyle w:val="row-content-rich-text"/>
              </w:rPr>
              <w:t xml:space="preserve">High levels of restraint are widely regarded as inappropriate, and may point to inadequacies in the functioning of the overall systems and risks to the safety of consumers receiving mental health care.</w:t>
            </w:r>
          </w:p>
          <w:p>
            <w:pPr>
              <w:pStyle w:val="ListParagraph"/>
              <w:numPr>
                <w:ilvl w:val="0"/>
                <w:numId w:val="2"/>
              </w:numPr>
            </w:pPr>
            <w:r>
              <w:rPr>
                <w:rStyle w:val="row-content-rich-text"/>
              </w:rPr>
              <w:t xml:space="preserve">The use of restraint in public sector mental health service organisations is regulated under legislation and/or policy of each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a60e6e63a84f83">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5c113d0e7e8646c3">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service units in-scope for reporting in accordance with the Mental health seclusion and restraint National best endeavours data set (NBEDS).</w:t>
            </w:r>
          </w:p>
          <w:p>
            <w:pPr>
              <w:spacing w:after="160"/>
            </w:pPr>
            <w:r>
              <w:rPr>
                <w:rStyle w:val="row-content-rich-text"/>
              </w:rPr>
              <w:t xml:space="preserve">Methodology:</w:t>
            </w:r>
          </w:p>
          <w:p>
            <w:pPr>
              <w:spacing w:after="160"/>
            </w:pPr>
            <w:r>
              <w:rPr>
                <w:rStyle w:val="row-content-rich-text"/>
              </w:rPr>
              <w:t xml:space="preserve">Reference period for 2019 performance reporting: 2018–19</w:t>
            </w:r>
          </w:p>
          <w:p>
            <w:pPr>
              <w:pStyle w:val="ListParagraph"/>
              <w:numPr>
                <w:ilvl w:val="0"/>
                <w:numId w:val="3"/>
              </w:numPr>
            </w:pPr>
            <w:r>
              <w:rPr>
                <w:rStyle w:val="row-content-rich-text"/>
              </w:rPr>
              <w:t xml:space="preserve">Restraint data are compiled by state/territory data providers according to the specifications of the Mental health seclusion and restraint (SECREST) NBEDS. As such, data are subject to the concepts and definitions developed for the data set.</w:t>
            </w:r>
          </w:p>
          <w:p>
            <w:pPr>
              <w:pStyle w:val="ListParagraph"/>
              <w:numPr>
                <w:ilvl w:val="0"/>
                <w:numId w:val="3"/>
              </w:numPr>
            </w:pPr>
            <w:r>
              <w:rPr>
                <w:rStyle w:val="row-content-rich-text"/>
              </w:rPr>
              <w:t xml:space="preserve">For the purpose of this indicator, only mechanical and physical restraint events are included in the computation. Unspecified restraint events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mechanical restraint events.</w:t>
            </w:r>
          </w:p>
          <w:p>
            <w:pPr/>
            <w:r>
              <w:rPr>
                <w:rStyle w:val="row-content-rich-text"/>
              </w:rPr>
              <w:t xml:space="preserve">Total number of physical restraint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6dfe1671bf4065">
              <w:r>
                <w:rPr>
                  <w:rStyle w:val="Hyperlink"/>
                </w:rPr>
                <w:t xml:space="preserve">Specialised mental health service—number of restraint events, total number N[NNN]</w:t>
              </w:r>
            </w:hyperlink>
          </w:p>
          <w:p>
            <w:r>
              <w:rPr>
                <w:rStyle w:val="row-content"/>
                <w:b/>
              </w:rPr>
              <w:t xml:space="preserve">NMDS / DSS</w:t>
            </w:r>
          </w:p>
          <w:p>
            <w:hyperlink w:history="true" r:id="R6ce43a393065465f">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accrued mental health care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cc7e1d8c34743ce">
              <w:r>
                <w:rPr>
                  <w:rStyle w:val="Hyperlink"/>
                </w:rPr>
                <w:t xml:space="preserve">Establishment—accrued mental health care days, total N[N(7)]</w:t>
              </w:r>
            </w:hyperlink>
          </w:p>
          <w:p>
            <w:r>
              <w:rPr>
                <w:rStyle w:val="row-content"/>
                <w:b/>
              </w:rPr>
              <w:t xml:space="preserve">NMDS / DSS</w:t>
            </w:r>
          </w:p>
          <w:p>
            <w:hyperlink w:history="true" r:id="R08e912683adb448e">
              <w:r>
                <w:rPr>
                  <w:rStyle w:val="Hyperlink"/>
                </w:rPr>
                <w:t xml:space="preserve">Mental health seclusion and restraint NBEDS 2015-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remoteness.</w:t>
            </w:r>
          </w:p>
          <w:p>
            <w:pPr/>
            <w:r>
              <w:rPr>
                <w:rStyle w:val="row-content-rich-text"/>
              </w:rPr>
              <w:t xml:space="preserve">Consumer attributes: nil.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d8d61d4b5f248f6">
              <w:r>
                <w:rPr>
                  <w:rStyle w:val="Hyperlink"/>
                </w:rPr>
                <w:t xml:space="preserve">Specialised mental health service—target population group, code N</w:t>
              </w:r>
            </w:hyperlink>
          </w:p>
          <w:p>
            <w:r>
              <w:rPr>
                <w:rStyle w:val="row-content"/>
                <w:b/>
              </w:rPr>
              <w:t xml:space="preserve">NMDS / DSS</w:t>
            </w:r>
          </w:p>
          <w:p>
            <w:hyperlink w:history="true" r:id="R0688a86df2274805">
              <w:r>
                <w:rPr>
                  <w:rStyle w:val="Hyperlink"/>
                </w:rPr>
                <w:t xml:space="preserve">Mental health seclusion and restraint NBEDS 2015-</w:t>
              </w:r>
            </w:hyperlink>
          </w:p>
          <w:p>
            <w:r>
              <w:rPr>
                <w:rStyle w:val="row-content"/>
                <w:b/>
                <w:color w:val="000000"/>
              </w:rPr>
              <w:t xml:space="preserve">Data Element / Data Set</w:t>
            </w:r>
          </w:p>
          <w:p>
            <w:hyperlink w:history="true" r:id="R401f9b2840aa495f">
              <w:r>
                <w:rPr>
                  <w:rStyle w:val="Hyperlink"/>
                </w:rPr>
                <w:t xml:space="preserve">Address—statistical area, level 2 (SA2) code (ASGS 2016) N(9)</w:t>
              </w:r>
            </w:hyperlink>
          </w:p>
          <w:p>
            <w:r>
              <w:rPr>
                <w:rStyle w:val="row-content"/>
                <w:b/>
              </w:rPr>
              <w:t xml:space="preserve">NMDS / DSS</w:t>
            </w:r>
          </w:p>
          <w:p>
            <w:hyperlink w:history="true" r:id="R67e2e39f662a4075">
              <w:r>
                <w:rPr>
                  <w:rStyle w:val="Hyperlink"/>
                </w:rPr>
                <w:t xml:space="preserve">Mental health seclusion and restraint NBEDS 2015-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b63fc421fcf4ff9">
              <w:r>
                <w:rPr>
                  <w:rStyle w:val="Hyperlink"/>
                </w:rPr>
                <w:t xml:space="preserve">Safe</w:t>
              </w:r>
            </w:hyperlink>
            <w:r>
              <w:br/>
            </w:r>
            <w:r>
              <w:br/>
            </w:r>
          </w:p>
          <w:p>
            <w:hyperlink w:history="true" r:id="R987954cf80a54986">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Collection of restraint data at the national level occurs via the SECREST NBEDS, a data collection under the governance of the Safety and Quality Partnership Standing Committee (SQPSC), a subcommittee, of the Mental Health Principal Committee.</w:t>
            </w:r>
          </w:p>
          <w:p>
            <w:pPr/>
            <w:r>
              <w:rPr>
                <w:rStyle w:val="row-content-rich-text"/>
              </w:rPr>
              <w:t xml:space="preserve">Data on the characteristics of the consumers subject to restraint is not currently available. Data development activity to expand the SECREST NBEDS to include consumer demographic information is under consideration by the Mental Health Information Strategy Standing Committee and SQPSC.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The use of restraint is governed by either legislation (a Mental Health Act or equivalent) or mandatory policy within each state and territory. The definitions used within the legislation and policies vary slightly between jurisdictions. These variations should be recognised in the interpretation of the indicator.</w:t>
            </w:r>
          </w:p>
          <w:p>
            <w:pPr>
              <w:pStyle w:val="ListParagraph"/>
              <w:numPr>
                <w:ilvl w:val="0"/>
                <w:numId w:val="4"/>
              </w:numPr>
            </w:pPr>
            <w:r>
              <w:rPr>
                <w:rStyle w:val="row-content-rich-text"/>
              </w:rPr>
              <w:t xml:space="preserve">The type of restraint used, physical or mechanical, informs the understanding of an organisation’s management and use of restraint. However, the capacity to collect information regarding restraint types varies across jurisdictions. Data improvement initiatives are expected to remove the need for an unspecified restraint category from 2016–17 onwards.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National Mental Health Working Group (NMHWG) 2005. National safety priorities in mental health: a national plan for reducing harm, Health Priorities and Suicide Prevention Branch, Department of Health and Ageing, Commonwealth of Australia, Canberra.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e8b104054d475a">
              <w:r>
                <w:rPr>
                  <w:rStyle w:val="Hyperlink"/>
                </w:rPr>
                <w:t xml:space="preserve">KPIs for Australian Public Mental Health Services: PI 16J – Restraint rate, 2018</w:t>
              </w:r>
            </w:hyperlink>
          </w:p>
          <w:p>
            <w:pPr>
              <w:spacing w:before="0" w:after="0"/>
            </w:pPr>
            <w:r>
              <w:rPr>
                <w:rStyle w:val="row-content"/>
                <w:color w:val="244061"/>
              </w:rPr>
              <w:t xml:space="preserve">       </w:t>
            </w:r>
            <w:hyperlink w:history="true" r:id="R3d16e745c2ff4be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c9d2ab25ffb14d13">
              <w:r>
                <w:rPr>
                  <w:rStyle w:val="Hyperlink"/>
                </w:rPr>
                <w:t xml:space="preserve">KPIs for Australian Public Mental Health Services: PI 16J – Restraint rate, 2020</w:t>
              </w:r>
            </w:hyperlink>
          </w:p>
          <w:p>
            <w:pPr>
              <w:spacing w:before="0" w:after="0"/>
            </w:pPr>
            <w:r>
              <w:rPr>
                <w:rStyle w:val="row-content"/>
                <w:color w:val="244061"/>
              </w:rPr>
              <w:t xml:space="preserve">       </w:t>
            </w:r>
            <w:hyperlink w:history="true" r:id="R4a78a9fc08b84614">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53c64fa39bc949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709382</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ea6cdf13b748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64fa39bc949c3" /><Relationship Type="http://schemas.openxmlformats.org/officeDocument/2006/relationships/header" Target="/word/header1.xml" Id="R28c8343701fd490e" /><Relationship Type="http://schemas.openxmlformats.org/officeDocument/2006/relationships/settings" Target="/word/settings.xml" Id="Raca05eee0b1d4763" /><Relationship Type="http://schemas.openxmlformats.org/officeDocument/2006/relationships/styles" Target="/word/styles.xml" Id="R6e44a54b15704e7d" /><Relationship Type="http://schemas.openxmlformats.org/officeDocument/2006/relationships/hyperlink" Target="https://meteor.aihw.gov.au/RegistrationAuthority/12" TargetMode="External" Id="Rf23bad792dd24534" /><Relationship Type="http://schemas.openxmlformats.org/officeDocument/2006/relationships/numbering" Target="/word/numbering.xml" Id="R05c576d9fa6046b1" /><Relationship Type="http://schemas.openxmlformats.org/officeDocument/2006/relationships/hyperlink" Target="https://meteor.aihw.gov.au/content/709378" TargetMode="External" Id="R68a60e6e63a84f83" /><Relationship Type="http://schemas.openxmlformats.org/officeDocument/2006/relationships/hyperlink" Target="https://meteor.aihw.gov.au/RegistrationAuthority/12" TargetMode="External" Id="R5c113d0e7e8646c3" /><Relationship Type="http://schemas.openxmlformats.org/officeDocument/2006/relationships/hyperlink" Target="https://meteor.aihw.gov.au/content/558147" TargetMode="External" Id="R016dfe1671bf4065" /><Relationship Type="http://schemas.openxmlformats.org/officeDocument/2006/relationships/hyperlink" Target="https://meteor.aihw.gov.au/content/558137" TargetMode="External" Id="R6ce43a393065465f" /><Relationship Type="http://schemas.openxmlformats.org/officeDocument/2006/relationships/hyperlink" Target="https://meteor.aihw.gov.au/content/286770" TargetMode="External" Id="Rdcc7e1d8c34743ce" /><Relationship Type="http://schemas.openxmlformats.org/officeDocument/2006/relationships/hyperlink" Target="https://meteor.aihw.gov.au/content/558137" TargetMode="External" Id="R08e912683adb448e" /><Relationship Type="http://schemas.openxmlformats.org/officeDocument/2006/relationships/hyperlink" Target="https://meteor.aihw.gov.au/content/493010" TargetMode="External" Id="Rfd8d61d4b5f248f6" /><Relationship Type="http://schemas.openxmlformats.org/officeDocument/2006/relationships/hyperlink" Target="https://meteor.aihw.gov.au/content/558137" TargetMode="External" Id="R0688a86df2274805" /><Relationship Type="http://schemas.openxmlformats.org/officeDocument/2006/relationships/hyperlink" Target="https://meteor.aihw.gov.au/content/659774" TargetMode="External" Id="R401f9b2840aa495f" /><Relationship Type="http://schemas.openxmlformats.org/officeDocument/2006/relationships/hyperlink" Target="https://meteor.aihw.gov.au/content/558137" TargetMode="External" Id="R67e2e39f662a4075" /><Relationship Type="http://schemas.openxmlformats.org/officeDocument/2006/relationships/hyperlink" Target="https://meteor.aihw.gov.au/content/411419" TargetMode="External" Id="R0b63fc421fcf4ff9" /><Relationship Type="http://schemas.openxmlformats.org/officeDocument/2006/relationships/hyperlink" Target="https://meteor.aihw.gov.au/content/584871" TargetMode="External" Id="R987954cf80a54986" /><Relationship Type="http://schemas.openxmlformats.org/officeDocument/2006/relationships/hyperlink" Target="https://meteor.aihw.gov.au/content/693910" TargetMode="External" Id="R5ce8b104054d475a" /><Relationship Type="http://schemas.openxmlformats.org/officeDocument/2006/relationships/hyperlink" Target="https://meteor.aihw.gov.au/RegistrationAuthority/12" TargetMode="External" Id="R3d16e745c2ff4be5" /><Relationship Type="http://schemas.openxmlformats.org/officeDocument/2006/relationships/hyperlink" Target="https://meteor.aihw.gov.au/content/723390" TargetMode="External" Id="Rc9d2ab25ffb14d13" /><Relationship Type="http://schemas.openxmlformats.org/officeDocument/2006/relationships/hyperlink" Target="https://meteor.aihw.gov.au/RegistrationAuthority/12" TargetMode="External" Id="R4a78a9fc08b84614" /></Relationships>
</file>

<file path=word/_rels/header1.xml.rels>&#65279;<?xml version="1.0" encoding="utf-8"?><Relationships xmlns="http://schemas.openxmlformats.org/package/2006/relationships"><Relationship Type="http://schemas.openxmlformats.org/officeDocument/2006/relationships/image" Target="/media/image.png" Id="Rceea6cdf13b74874" /></Relationships>
</file>