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339339f00e4c7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15b-Proportion of Indigenous 20–64 year olds with or working towards a post-school qualification in Certificate level III or above (survey data),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3c491791d747ff">
              <w:r>
                <w:rPr>
                  <w:rStyle w:val="Hyperlink"/>
                  <w:color w:val="244061"/>
                </w:rPr>
                <w:t xml:space="preserve">Indigenous</w:t>
              </w:r>
            </w:hyperlink>
            <w:r>
              <w:rPr>
                <w:rStyle w:val="row-content"/>
                <w:color w:val="244061"/>
              </w:rPr>
              <w:t xml:space="preserve">, Superseded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aged 20–64 with or working towards post-school qualifications in Australian Qualifications Framework (AQF) Certificate level III or above,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Post-secondary education leads to better employment prospects and, for Indigenous people, will help to achieve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3346507d554fc0">
              <w:r>
                <w:rPr>
                  <w:rStyle w:val="Hyperlink"/>
                </w:rPr>
                <w:t xml:space="preserve">National Indigenous Reform Agreement (2019)</w:t>
              </w:r>
            </w:hyperlink>
          </w:p>
          <w:p>
            <w:pPr>
              <w:spacing w:before="0" w:after="0"/>
            </w:pPr>
            <w:r>
              <w:rPr>
                <w:rStyle w:val="row-content"/>
                <w:color w:val="244061"/>
              </w:rPr>
              <w:t xml:space="preserve">       </w:t>
            </w:r>
            <w:hyperlink w:history="true" r:id="Ra2754de0cdfb462c">
              <w:r>
                <w:rPr>
                  <w:rStyle w:val="Hyperlink"/>
                  <w:color w:val="244061"/>
                </w:rPr>
                <w:t xml:space="preserve">Indigenous</w:t>
              </w:r>
            </w:hyperlink>
            <w:r>
              <w:rPr>
                <w:rStyle w:val="row-content"/>
                <w:color w:val="244061"/>
              </w:rPr>
              <w:t xml:space="preserve">, Superseded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4d1034f34247e6">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ef87993cdb4487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a206546375949a1">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spacing w:before="0" w:after="0"/>
            </w:pPr>
            <w:r>
              <w:rPr>
                <w:rStyle w:val="row-content"/>
                <w:color w:val="244061"/>
              </w:rPr>
              <w:t xml:space="preserve">       </w:t>
            </w:r>
            <w:hyperlink w:history="true" r:id="Re84589d87af74006">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95% confidence intervals and relative standard errors are calculated for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20–64 who have attained a post-school qualification at the AQF Certificate level III or above, or are currently studying a non-school qualification at any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be5615f573924b0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1395dd8480e4d41">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0c6e81f3e5c54e4d">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083851775c574156">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Level of current study.</w:t>
            </w:r>
          </w:p>
          <w:p>
            <w:r>
              <w:rPr>
                <w:rStyle w:val="row-content"/>
              </w:rPr>
              <w:t xml:space="preserve"> </w:t>
            </w:r>
          </w:p>
          <w:p>
            <w:r>
              <w:rPr>
                <w:rStyle w:val="row-content"/>
                <w:b/>
              </w:rPr>
              <w:t xml:space="preserve">Data Source</w:t>
            </w:r>
          </w:p>
          <w:p>
            <w:hyperlink w:history="true" r:id="R89c49b2e89274e0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5da56e0ed104819">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97bf7466aae14cc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Person—student/employment training indicator</w:t>
            </w:r>
          </w:p>
          <w:p>
            <w:r>
              <w:rPr>
                <w:rStyle w:val="row-content"/>
              </w:rPr>
              <w:t xml:space="preserve"> </w:t>
            </w:r>
          </w:p>
          <w:p>
            <w:r>
              <w:rPr>
                <w:rStyle w:val="row-content"/>
                <w:b/>
              </w:rPr>
              <w:t xml:space="preserve">Data Source</w:t>
            </w:r>
          </w:p>
          <w:p>
            <w:hyperlink w:history="true" r:id="R0692114816f54a0f">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20–64.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d8c2acfab544e1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0ac2173d0e74b65">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remoteness area by Indigenous status, by:</w:t>
            </w:r>
          </w:p>
          <w:p>
            <w:pPr>
              <w:pStyle w:val="ListParagraph"/>
              <w:numPr>
                <w:ilvl w:val="0"/>
                <w:numId w:val="2"/>
              </w:numPr>
            </w:pPr>
            <w:r>
              <w:rPr>
                <w:rStyle w:val="row-content-rich-text"/>
              </w:rPr>
              <w:t xml:space="preserve">completed study/currently studying</w:t>
            </w:r>
          </w:p>
          <w:p>
            <w:pPr>
              <w:pStyle w:val="ListParagraph"/>
              <w:numPr>
                <w:ilvl w:val="0"/>
                <w:numId w:val="2"/>
              </w:numPr>
            </w:pPr>
            <w:r>
              <w:rPr>
                <w:rStyle w:val="row-content-rich-text"/>
              </w:rPr>
              <w:t xml:space="preserve">level of study (completed study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ce64c813a6c1492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86c8503d9e446c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79720cfc43c9449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are available for this indicator.</w:t>
            </w:r>
          </w:p>
          <w:p>
            <w:pPr>
              <w:spacing w:after="160"/>
            </w:pPr>
            <w:r>
              <w:rPr>
                <w:rStyle w:val="row-content-rich-text"/>
              </w:rPr>
              <w:t xml:space="preserve">Most recent data available for the 2016–17 reporting cycle are for 2014-15.</w:t>
            </w:r>
          </w:p>
          <w:p>
            <w:pPr>
              <w:spacing w:after="160"/>
            </w:pPr>
            <w:r>
              <w:rPr>
                <w:rStyle w:val="row-content-rich-text"/>
              </w:rPr>
              <w:t xml:space="preserve">The most recent survey data for this indicator are:</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data 2014.</w:t>
            </w:r>
          </w:p>
          <w:p>
            <w:pPr>
              <w:spacing w:after="160"/>
            </w:pPr>
            <w:r>
              <w:rPr>
                <w:rStyle w:val="row-content-rich-text"/>
              </w:rPr>
              <w:t xml:space="preserve">The baseline report presented data from the 2008 NATSISS (Indigenous) and 2008 SEW (non-Indigenous) as the supplementary data collection.</w:t>
            </w:r>
          </w:p>
          <w:p>
            <w:pPr>
              <w:spacing w:after="160"/>
            </w:pPr>
            <w:r>
              <w:rPr>
                <w:rStyle w:val="row-content-rich-text"/>
              </w:rPr>
              <w:t xml:space="preserve">For people 'with' a non-school qualification:</w:t>
            </w:r>
          </w:p>
          <w:p>
            <w:pPr>
              <w:pStyle w:val="ListParagraph"/>
              <w:numPr>
                <w:ilvl w:val="0"/>
                <w:numId w:val="4"/>
              </w:numPr>
            </w:pPr>
            <w:r>
              <w:rPr>
                <w:rStyle w:val="row-content-rich-text"/>
              </w:rPr>
              <w:t xml:space="preserve">People whose level of non-school qualification is determined to be certificate-level but is not able to be further defined (that is, coded as Certificate nfd) are assumed to have attained a qualification below Certificate level III and are therefore excluded from the numerator for this indicator. </w:t>
            </w:r>
          </w:p>
          <w:p>
            <w:pPr>
              <w:pStyle w:val="ListParagraph"/>
              <w:numPr>
                <w:ilvl w:val="0"/>
                <w:numId w:val="4"/>
              </w:numPr>
            </w:pPr>
            <w:r>
              <w:rPr>
                <w:rStyle w:val="row-content-rich-text"/>
              </w:rPr>
              <w:t xml:space="preserve">People whose level of non-school qualification cannot be determined are assumed to have attained a qualification below Certificate level III and are therefore excluded from the numerator for this indicator.</w:t>
            </w:r>
          </w:p>
          <w:p>
            <w:pPr>
              <w:spacing w:after="160"/>
            </w:pPr>
            <w:r>
              <w:rPr>
                <w:rStyle w:val="row-content-rich-text"/>
              </w:rPr>
              <w:t xml:space="preserve">For people 'working towards' a non-school qualification:</w:t>
            </w:r>
          </w:p>
          <w:p>
            <w:pPr>
              <w:pStyle w:val="ListParagraph"/>
              <w:numPr>
                <w:ilvl w:val="0"/>
                <w:numId w:val="5"/>
              </w:numPr>
            </w:pPr>
            <w:r>
              <w:rPr>
                <w:rStyle w:val="row-content-rich-text"/>
              </w:rPr>
              <w:t xml:space="preserve">Level of qualification is available from the NATSISS and SEW for people 'working towards' a post-school qualification but is not reported to maintain consistency with the main data source (Census) for which this disaggregation is not available. Therefore, people who are currently studying a non-school qualification at any level are included in the calculations for this data source for this indicator.</w:t>
            </w:r>
          </w:p>
          <w:p>
            <w:pPr>
              <w:spacing w:after="160"/>
            </w:pPr>
            <w:r>
              <w:rPr>
                <w:rStyle w:val="row-content-rich-text"/>
              </w:rPr>
              <w:t xml:space="preserve">The denominator (total 20</w:t>
            </w:r>
            <w:r>
              <w:rPr>
                <w:rStyle w:val="row-content-rich-text"/>
              </w:rPr>
              <w:t xml:space="preserve">–</w:t>
            </w:r>
            <w:r>
              <w:rPr>
                <w:rStyle w:val="row-content-rich-text"/>
              </w:rPr>
              <w:t xml:space="preserve">64 year old population) excludes people whose level of non-school qualification or attendance status was not stated.</w:t>
            </w:r>
          </w:p>
          <w:p>
            <w:pPr>
              <w:spacing w:after="160"/>
            </w:pPr>
            <w:r>
              <w:rPr>
                <w:rStyle w:val="row-content-rich-text"/>
              </w:rPr>
              <w:t xml:space="preserve">Prior to 2010, the SEW did not include people living in very remote areas. From 2010 onwards, the SEW includes people living in very remote areas excluding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National Indigenous Reform Agreement target (Halve the gap in employment outcomes between Indigenous and non-Indigenous Australians within a decade) is 2008; baseline year for this measure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da9c298cb04c4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567338090c64932">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b5565f665404707">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01edd20fcb4e3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7e01f22d84084">
              <w:r>
                <w:rPr>
                  <w:rStyle w:val="Hyperlink"/>
                </w:rPr>
                <w:t xml:space="preserve">National Indigenous Reform Agreement: PI 15b-Proportion of Indigenous 20–64 year olds with or working towards a post-school qualification in Certificate level III or above (survey data), 2018</w:t>
              </w:r>
            </w:hyperlink>
          </w:p>
          <w:p>
            <w:pPr>
              <w:spacing w:before="0" w:after="0"/>
            </w:pPr>
            <w:r>
              <w:rPr>
                <w:rStyle w:val="row-content"/>
                <w:color w:val="244061"/>
              </w:rPr>
              <w:t xml:space="preserve">       </w:t>
            </w:r>
            <w:hyperlink w:history="true" r:id="Rd01da420d07c4c6a">
              <w:r>
                <w:rPr>
                  <w:rStyle w:val="Hyperlink"/>
                  <w:color w:val="244061"/>
                </w:rPr>
                <w:t xml:space="preserve">Indigenous</w:t>
              </w:r>
            </w:hyperlink>
            <w:r>
              <w:rPr>
                <w:rStyle w:val="row-content"/>
                <w:color w:val="244061"/>
              </w:rPr>
              <w:t xml:space="preserve">, Superseded 31/07/2018</w:t>
            </w:r>
          </w:p>
          <w:p>
            <w:r>
              <w:br/>
            </w:r>
            <w:r>
              <w:rPr>
                <w:rStyle w:val="row-content"/>
              </w:rPr>
              <w:t xml:space="preserve">Has been superseded by </w:t>
            </w:r>
            <w:hyperlink w:history="true" r:id="Rde10fc4d2ec141f8">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a30fae92facc4d06">
              <w:r>
                <w:rPr>
                  <w:rStyle w:val="Hyperlink"/>
                  <w:color w:val="244061"/>
                </w:rPr>
                <w:t xml:space="preserve">Indigenous</w:t>
              </w:r>
            </w:hyperlink>
            <w:r>
              <w:rPr>
                <w:rStyle w:val="row-content"/>
                <w:color w:val="244061"/>
              </w:rPr>
              <w:t xml:space="preserve">, Standard 23/08/2019</w:t>
            </w:r>
          </w:p>
          <w:p>
            <w:r>
              <w:br/>
            </w:r>
            <w:r>
              <w:rPr>
                <w:rStyle w:val="row-content"/>
              </w:rPr>
              <w:t xml:space="preserve">See also </w:t>
            </w:r>
            <w:hyperlink w:history="true" r:id="Rfb6c0d25294d4f10">
              <w:r>
                <w:rPr>
                  <w:rStyle w:val="Hyperlink"/>
                </w:rPr>
                <w:t xml:space="preserve">National Indigenous Reform Agreement: PI 15a-Proportion of Indigenous 20–64 year olds with or working towards a post-school qualification in Certificate level III or above (Census data), 2019</w:t>
              </w:r>
            </w:hyperlink>
          </w:p>
          <w:p>
            <w:pPr>
              <w:spacing w:before="0" w:after="0"/>
            </w:pPr>
            <w:r>
              <w:rPr>
                <w:rStyle w:val="row-content"/>
                <w:color w:val="244061"/>
              </w:rPr>
              <w:t xml:space="preserve">       </w:t>
            </w:r>
            <w:hyperlink w:history="true" r:id="Rfdfc6e40a4774e22">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6fa67dcbe3a841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699478</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af2f589c041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a67dcbe3a84198" /><Relationship Type="http://schemas.openxmlformats.org/officeDocument/2006/relationships/header" Target="/word/header1.xml" Id="R01f90ecb89cd4bad" /><Relationship Type="http://schemas.openxmlformats.org/officeDocument/2006/relationships/settings" Target="/word/settings.xml" Id="Recc717a80fb44c16" /><Relationship Type="http://schemas.openxmlformats.org/officeDocument/2006/relationships/styles" Target="/word/styles.xml" Id="R9f1c3795b0444c8a" /><Relationship Type="http://schemas.openxmlformats.org/officeDocument/2006/relationships/hyperlink" Target="https://meteor.aihw.gov.au/RegistrationAuthority/6" TargetMode="External" Id="R4c3c491791d747ff" /><Relationship Type="http://schemas.openxmlformats.org/officeDocument/2006/relationships/hyperlink" Target="https://meteor.aihw.gov.au/content/697092" TargetMode="External" Id="R563346507d554fc0" /><Relationship Type="http://schemas.openxmlformats.org/officeDocument/2006/relationships/hyperlink" Target="https://meteor.aihw.gov.au/RegistrationAuthority/6" TargetMode="External" Id="Ra2754de0cdfb462c" /><Relationship Type="http://schemas.openxmlformats.org/officeDocument/2006/relationships/hyperlink" Target="https://meteor.aihw.gov.au/content/396182" TargetMode="External" Id="R734d1034f34247e6" /><Relationship Type="http://schemas.openxmlformats.org/officeDocument/2006/relationships/hyperlink" Target="https://meteor.aihw.gov.au/RegistrationAuthority/6" TargetMode="External" Id="R9ef87993cdb4487a" /><Relationship Type="http://schemas.openxmlformats.org/officeDocument/2006/relationships/hyperlink" Target="https://meteor.aihw.gov.au/content/711093" TargetMode="External" Id="R0a206546375949a1" /><Relationship Type="http://schemas.openxmlformats.org/officeDocument/2006/relationships/hyperlink" Target="https://meteor.aihw.gov.au/RegistrationAuthority/6" TargetMode="External" Id="Re84589d87af74006" /><Relationship Type="http://schemas.openxmlformats.org/officeDocument/2006/relationships/hyperlink" Target="https://meteor.aihw.gov.au/content/396601" TargetMode="External" Id="Rbe5615f573924b0f" /><Relationship Type="http://schemas.openxmlformats.org/officeDocument/2006/relationships/hyperlink" Target="https://meteor.aihw.gov.au/content/396601" TargetMode="External" Id="R31395dd8480e4d41" /><Relationship Type="http://schemas.openxmlformats.org/officeDocument/2006/relationships/hyperlink" Target="https://meteor.aihw.gov.au/content/396601" TargetMode="External" Id="R0c6e81f3e5c54e4d" /><Relationship Type="http://schemas.openxmlformats.org/officeDocument/2006/relationships/hyperlink" Target="https://meteor.aihw.gov.au/content/396601" TargetMode="External" Id="R083851775c574156" /><Relationship Type="http://schemas.openxmlformats.org/officeDocument/2006/relationships/hyperlink" Target="https://meteor.aihw.gov.au/content/644707" TargetMode="External" Id="R89c49b2e89274e03" /><Relationship Type="http://schemas.openxmlformats.org/officeDocument/2006/relationships/hyperlink" Target="https://meteor.aihw.gov.au/content/644707" TargetMode="External" Id="Rd5da56e0ed104819" /><Relationship Type="http://schemas.openxmlformats.org/officeDocument/2006/relationships/hyperlink" Target="https://meteor.aihw.gov.au/content/644707" TargetMode="External" Id="R97bf7466aae14ccf" /><Relationship Type="http://schemas.openxmlformats.org/officeDocument/2006/relationships/hyperlink" Target="https://meteor.aihw.gov.au/content/644707" TargetMode="External" Id="R0692114816f54a0f" /><Relationship Type="http://schemas.openxmlformats.org/officeDocument/2006/relationships/hyperlink" Target="https://meteor.aihw.gov.au/content/396601" TargetMode="External" Id="Rcd8c2acfab544e1e" /><Relationship Type="http://schemas.openxmlformats.org/officeDocument/2006/relationships/hyperlink" Target="https://meteor.aihw.gov.au/content/644707" TargetMode="External" Id="Re0ac2173d0e74b65" /><Relationship Type="http://schemas.openxmlformats.org/officeDocument/2006/relationships/numbering" Target="/word/numbering.xml" Id="Rc613c7bf0f104c5f" /><Relationship Type="http://schemas.openxmlformats.org/officeDocument/2006/relationships/hyperlink" Target="https://meteor.aihw.gov.au/content/396601" TargetMode="External" Id="Rce64c813a6c1492e" /><Relationship Type="http://schemas.openxmlformats.org/officeDocument/2006/relationships/hyperlink" Target="https://meteor.aihw.gov.au/content/396601" TargetMode="External" Id="R886c8503d9e446c8" /><Relationship Type="http://schemas.openxmlformats.org/officeDocument/2006/relationships/hyperlink" Target="https://meteor.aihw.gov.au/content/644707" TargetMode="External" Id="R79720cfc43c9449d" /><Relationship Type="http://schemas.openxmlformats.org/officeDocument/2006/relationships/hyperlink" Target="https://meteor.aihw.gov.au/content/410674" TargetMode="External" Id="Rb5da9c298cb04c4f" /><Relationship Type="http://schemas.openxmlformats.org/officeDocument/2006/relationships/hyperlink" Target="https://meteor.aihw.gov.au/content/396601" TargetMode="External" Id="R0567338090c64932" /><Relationship Type="http://schemas.openxmlformats.org/officeDocument/2006/relationships/hyperlink" Target="https://meteor.aihw.gov.au/content/644707" TargetMode="External" Id="Rdb5565f665404707" /><Relationship Type="http://schemas.openxmlformats.org/officeDocument/2006/relationships/hyperlink" Target="https://meteor.aihw.gov.au/content/410271" TargetMode="External" Id="Rfd01edd20fcb4e38" /><Relationship Type="http://schemas.openxmlformats.org/officeDocument/2006/relationships/hyperlink" Target="https://meteor.aihw.gov.au/content/668653" TargetMode="External" Id="R25d7e01f22d84084" /><Relationship Type="http://schemas.openxmlformats.org/officeDocument/2006/relationships/hyperlink" Target="https://meteor.aihw.gov.au/RegistrationAuthority/6" TargetMode="External" Id="Rd01da420d07c4c6a" /><Relationship Type="http://schemas.openxmlformats.org/officeDocument/2006/relationships/hyperlink" Target="https://meteor.aihw.gov.au/content/718506" TargetMode="External" Id="Rde10fc4d2ec141f8" /><Relationship Type="http://schemas.openxmlformats.org/officeDocument/2006/relationships/hyperlink" Target="https://meteor.aihw.gov.au/RegistrationAuthority/6" TargetMode="External" Id="Ra30fae92facc4d06" /><Relationship Type="http://schemas.openxmlformats.org/officeDocument/2006/relationships/hyperlink" Target="https://meteor.aihw.gov.au/content/699476" TargetMode="External" Id="Rfb6c0d25294d4f10" /><Relationship Type="http://schemas.openxmlformats.org/officeDocument/2006/relationships/hyperlink" Target="https://meteor.aihw.gov.au/RegistrationAuthority/6" TargetMode="External" Id="Rfdfc6e40a4774e22" /></Relationships>
</file>

<file path=word/_rels/header1.xml.rels>&#65279;<?xml version="1.0" encoding="utf-8"?><Relationships xmlns="http://schemas.openxmlformats.org/package/2006/relationships"><Relationship Type="http://schemas.openxmlformats.org/officeDocument/2006/relationships/image" Target="/media/image.png" Id="Rcf2af2f589c04142" /></Relationships>
</file>