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b649b8466d4a9e" /></Relationships>
</file>

<file path=word/document.xml><?xml version="1.0" encoding="utf-8"?>
<w:document xmlns:r="http://schemas.openxmlformats.org/officeDocument/2006/relationships" xmlns:w="http://schemas.openxmlformats.org/wordprocessingml/2006/main">
  <w:body>
    <w:p>
      <w:pPr>
        <w:pStyle w:val="Title"/>
      </w:pPr>
      <w:r>
        <w:t>Birth event—type of anaesthesia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anaesthesia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anaesthesia administered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da562fba0540b4">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technique used to introduce an agent to produce a state of reduced or absence of sensation to a female for the operative or instrumental delivery of the baby." w:history="true" r:id="R999eec2cd0dd4578">
              <w:r>
                <w:rPr>
                  <w:rStyle w:val="Hyperlink"/>
                  <w:b/>
                </w:rPr>
                <w:t xml:space="preserve">anaesthesia</w:t>
              </w:r>
            </w:hyperlink>
            <w:r>
              <w:rPr>
                <w:rStyle w:val="row-content-rich-text"/>
              </w:rPr>
              <w:t xml:space="preserve"> administered to a female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3a3ce40a074171">
              <w:r>
                <w:rPr>
                  <w:rStyle w:val="Hyperlink"/>
                </w:rPr>
                <w:t xml:space="preserve">Birth event—type of anaesthesia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a282571a7447c3">
              <w:r>
                <w:rPr>
                  <w:rStyle w:val="Hyperlink"/>
                </w:rPr>
                <w:t xml:space="preserve">Type of birth anaesthesia administered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anaesthetic to perineum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Pudendal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General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Combined spinal-epidural block</w:t>
            </w:r>
          </w:p>
          <w:p>
            <w:pPr>
              <w:spacing w:after="160"/>
            </w:pPr>
            <w:r>
              <w:rPr>
                <w:rStyle w:val="row-content-rich-text"/>
              </w:rPr>
              <w:t xml:space="preserve">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anaesthesia</w:t>
            </w:r>
          </w:p>
          <w:p>
            <w:pPr/>
            <w:r>
              <w:rPr>
                <w:rStyle w:val="row-content-rich-text"/>
              </w:rPr>
              <w:t xml:space="preserve">May include parenteral opioids and 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has been omitted as it is no longer in use. For information about its meaning in previous data elements, see superseded versions.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permissible value may be recorded.</w:t>
            </w:r>
          </w:p>
          <w:p>
            <w:pPr>
              <w:spacing w:after="160"/>
            </w:pPr>
            <w:r>
              <w:rPr>
                <w:rStyle w:val="row-content-rich-text"/>
              </w:rPr>
              <w:t xml:space="preserve">CODE 7   Combined spinal-epidural block</w:t>
            </w:r>
          </w:p>
          <w:p>
            <w:pPr/>
            <w:r>
              <w:rPr>
                <w:rStyle w:val="row-content-rich-text"/>
              </w:rPr>
              <w:t xml:space="preserve">Combined spinal-epidural block should not be recorded if both Code 4 and Code 5 are also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Anaesthetic use may affect the health status of the baby and is an indicator of obstetric intervention.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50c0ceeb5a42ae">
              <w:r>
                <w:rPr>
                  <w:rStyle w:val="Hyperlink"/>
                </w:rPr>
                <w:t xml:space="preserve">Birth event—type of anaesthesia administered, code N[N]</w:t>
              </w:r>
            </w:hyperlink>
          </w:p>
          <w:p>
            <w:pPr>
              <w:spacing w:before="0" w:after="0"/>
            </w:pPr>
            <w:r>
              <w:rPr>
                <w:rStyle w:val="row-content"/>
                <w:color w:val="244061"/>
              </w:rPr>
              <w:t xml:space="preserve">       </w:t>
            </w:r>
            <w:hyperlink w:history="true" r:id="Rd0d98c93636c469b">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51b6fc66e91e4c0e">
              <w:r>
                <w:rPr>
                  <w:rStyle w:val="Hyperlink"/>
                </w:rPr>
                <w:t xml:space="preserve">Birth event—type of anaesthesia administered, code N[N]</w:t>
              </w:r>
            </w:hyperlink>
          </w:p>
          <w:p>
            <w:pPr>
              <w:spacing w:before="0" w:after="0"/>
            </w:pPr>
            <w:r>
              <w:rPr>
                <w:rStyle w:val="row-content"/>
                <w:color w:val="244061"/>
              </w:rPr>
              <w:t xml:space="preserve">       </w:t>
            </w:r>
            <w:hyperlink w:history="true" r:id="Rcf322f0e3f474b2b">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14d95113b84a4257">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eaf9d3a3fb124c71">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0147dc41e74b3b">
              <w:r>
                <w:rPr>
                  <w:rStyle w:val="Hyperlink"/>
                </w:rPr>
                <w:t xml:space="preserve">Perinatal NMDS 2019–20</w:t>
              </w:r>
            </w:hyperlink>
          </w:p>
          <w:p>
            <w:pPr>
              <w:spacing w:before="0" w:after="0"/>
            </w:pPr>
            <w:r>
              <w:rPr>
                <w:rStyle w:val="row-content"/>
                <w:color w:val="244061"/>
              </w:rPr>
              <w:t xml:space="preserve">       </w:t>
            </w:r>
            <w:hyperlink w:history="true" r:id="R682f0cb8fa274c05">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981b7c529d3f46bb">
              <w:r>
                <w:rPr>
                  <w:rStyle w:val="Hyperlink"/>
                </w:rPr>
                <w:t xml:space="preserve">Birth event—birth method, code N</w:t>
              </w:r>
            </w:hyperlink>
            <w:r>
              <w:rPr>
                <w:rStyle w:val="row-content"/>
              </w:rPr>
              <w:t xml:space="preserve"> data element is Code 2 (Vaginal—forceps), Code 4 (Caesarean section) or Code 5 (Vaginal—vacuum extraction) and </w:t>
            </w:r>
            <w:hyperlink w:history="true" r:id="R9981c1cecbb84d3f">
              <w:r>
                <w:rPr>
                  <w:rStyle w:val="Hyperlink"/>
                </w:rPr>
                <w:t xml:space="preserve">Birth event—anaesthesia administered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does not include the removal of the placenta.</w:t>
            </w:r>
          </w:p>
          <w:p>
            <w:r>
              <w:rPr>
                <w:rStyle w:val="row-content"/>
              </w:rPr>
              <w:t xml:space="preserve">This is a multiple response data element and is therefore operationalised for data collection across 7 individual data items (one data item per permissible value, excluding Code 99 (Not stated/inadequately described)).</w:t>
            </w:r>
          </w:p>
          <w:p>
            <w:r>
              <w:br/>
            </w:r>
            <w:r>
              <w:br/>
            </w:r>
            <w:hyperlink w:history="true" r:id="Rc6b746e98a064cae">
              <w:r>
                <w:rPr>
                  <w:rStyle w:val="Hyperlink"/>
                </w:rPr>
                <w:t xml:space="preserve">Perinatal NMDS 2020–21</w:t>
              </w:r>
            </w:hyperlink>
          </w:p>
          <w:p>
            <w:pPr>
              <w:spacing w:before="0" w:after="0"/>
            </w:pPr>
            <w:r>
              <w:rPr>
                <w:rStyle w:val="row-content"/>
                <w:color w:val="244061"/>
              </w:rPr>
              <w:t xml:space="preserve">       </w:t>
            </w:r>
            <w:hyperlink w:history="true" r:id="R879035c5dfa34dd5">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8d0debfc392b4e4d">
              <w:r>
                <w:rPr>
                  <w:rStyle w:val="Hyperlink"/>
                </w:rPr>
                <w:t xml:space="preserve">Birth event—birth method, code N</w:t>
              </w:r>
            </w:hyperlink>
            <w:r>
              <w:rPr>
                <w:rStyle w:val="row-content"/>
              </w:rPr>
              <w:t xml:space="preserve"> data element is Code 2 (Vaginal—forceps), Code 4 (Caesarean section) or Code 5 (Vaginal—vacuum extraction) and </w:t>
            </w:r>
            <w:hyperlink w:history="true" r:id="Rd73eb6ed5ca04b9f">
              <w:r>
                <w:rPr>
                  <w:rStyle w:val="Hyperlink"/>
                </w:rPr>
                <w:t xml:space="preserve">Birth event—anaesthesia administered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does not include the removal of the placenta.</w:t>
            </w:r>
          </w:p>
          <w:p>
            <w:r>
              <w:rPr>
                <w:rStyle w:val="row-content"/>
              </w:rPr>
              <w:t xml:space="preserve">This is a multiple response data element and is therefore operationalised for data collection across 7 individual data items (one data item per permissible value, excluding Code 99 (Not stated/inadequately described)).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2e9bc7af34c4b59">
              <w:r>
                <w:rPr>
                  <w:rStyle w:val="Hyperlink"/>
                </w:rPr>
                <w:t xml:space="preserve">National Core Maternity Indicators: PI 09–General anaesthetic for females giving birth by caesarean section, 2021</w:t>
              </w:r>
            </w:hyperlink>
          </w:p>
          <w:p>
            <w:pPr>
              <w:spacing w:before="0" w:after="0"/>
            </w:pPr>
            <w:r>
              <w:rPr>
                <w:rStyle w:val="row-content"/>
                <w:color w:val="244061"/>
              </w:rPr>
              <w:t xml:space="preserve">       </w:t>
            </w:r>
            <w:hyperlink w:history="true" r:id="R1c62a12245ea4637">
              <w:r>
                <w:rPr>
                  <w:rStyle w:val="Hyperlink"/>
                  <w:color w:val="244061"/>
                </w:rPr>
                <w:t xml:space="preserve">Health</w:t>
              </w:r>
            </w:hyperlink>
            <w:r>
              <w:rPr>
                <w:rStyle w:val="row-content"/>
                <w:color w:val="244061"/>
              </w:rPr>
              <w:t xml:space="preserve">, Superseded 09/09/2022</w:t>
            </w:r>
          </w:p>
          <w:p>
            <w:r>
              <w:br/>
            </w:r>
            <w:hyperlink w:history="true" r:id="R4d49daf86f8c40cc">
              <w:r>
                <w:rPr>
                  <w:rStyle w:val="Hyperlink"/>
                </w:rPr>
                <w:t xml:space="preserve">National Core Maternity Indicators: PI 09–General anaesthetic for females giving birth by caesarean section, 2022</w:t>
              </w:r>
            </w:hyperlink>
          </w:p>
          <w:p>
            <w:pPr>
              <w:spacing w:before="0" w:after="0"/>
            </w:pPr>
            <w:r>
              <w:rPr>
                <w:rStyle w:val="row-content"/>
                <w:color w:val="244061"/>
              </w:rPr>
              <w:t xml:space="preserve">       </w:t>
            </w:r>
            <w:hyperlink w:history="true" r:id="Re160aa5264504e25">
              <w:r>
                <w:rPr>
                  <w:rStyle w:val="Hyperlink"/>
                  <w:color w:val="244061"/>
                </w:rPr>
                <w:t xml:space="preserve">Health</w:t>
              </w:r>
            </w:hyperlink>
            <w:r>
              <w:rPr>
                <w:rStyle w:val="row-content"/>
                <w:color w:val="244061"/>
              </w:rPr>
              <w:t xml:space="preserve">, Superseded 14/07/2023</w:t>
            </w:r>
          </w:p>
          <w:p>
            <w:r>
              <w:br/>
            </w:r>
          </w:p>
        </w:tc>
      </w:tr>
    </w:tbl>
    <w:p/>
    <w:tbl>
      <w:tblPr>
        <w:tblStyle w:val="TableGrid"/>
        <w:tblW w:w="0" w:type="auto"/>
      </w:tblPr>
    </w:tbl>
    <w:p>
      <w:r>
        <w:br/>
      </w:r>
    </w:p>
    <w:sectPr>
      <w:footerReference xmlns:r="http://schemas.openxmlformats.org/officeDocument/2006/relationships" w:type="default" r:id="Rb044dfbdb2aa4e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695530</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c8c1fdc1c44c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44dfbdb2aa4e35" /><Relationship Type="http://schemas.openxmlformats.org/officeDocument/2006/relationships/header" Target="/word/header1.xml" Id="R126f2d306b234a6b" /><Relationship Type="http://schemas.openxmlformats.org/officeDocument/2006/relationships/settings" Target="/word/settings.xml" Id="R932b338f313242d4" /><Relationship Type="http://schemas.openxmlformats.org/officeDocument/2006/relationships/styles" Target="/word/styles.xml" Id="R3150413de4ae49af" /><Relationship Type="http://schemas.openxmlformats.org/officeDocument/2006/relationships/hyperlink" Target="https://meteor.aihw.gov.au/RegistrationAuthority/12" TargetMode="External" Id="R92da562fba0540b4" /><Relationship Type="http://schemas.openxmlformats.org/officeDocument/2006/relationships/hyperlink" Target="https://meteor.aihw.gov.au/content/696175" TargetMode="External" Id="R999eec2cd0dd4578" /><Relationship Type="http://schemas.openxmlformats.org/officeDocument/2006/relationships/hyperlink" Target="https://meteor.aihw.gov.au/content/695523" TargetMode="External" Id="Re63a3ce40a074171" /><Relationship Type="http://schemas.openxmlformats.org/officeDocument/2006/relationships/hyperlink" Target="https://meteor.aihw.gov.au/content/695534" TargetMode="External" Id="R7fa282571a7447c3" /><Relationship Type="http://schemas.openxmlformats.org/officeDocument/2006/relationships/hyperlink" Target="https://meteor.aihw.gov.au/content/422383" TargetMode="External" Id="R1650c0ceeb5a42ae" /><Relationship Type="http://schemas.openxmlformats.org/officeDocument/2006/relationships/hyperlink" Target="https://meteor.aihw.gov.au/RegistrationAuthority/12" TargetMode="External" Id="Rd0d98c93636c469b" /><Relationship Type="http://schemas.openxmlformats.org/officeDocument/2006/relationships/hyperlink" Target="https://meteor.aihw.gov.au/content/732614" TargetMode="External" Id="R51b6fc66e91e4c0e" /><Relationship Type="http://schemas.openxmlformats.org/officeDocument/2006/relationships/hyperlink" Target="https://meteor.aihw.gov.au/RegistrationAuthority/12" TargetMode="External" Id="Rcf322f0e3f474b2b" /><Relationship Type="http://schemas.openxmlformats.org/officeDocument/2006/relationships/hyperlink" Target="https://meteor.aihw.gov.au/content/695188" TargetMode="External" Id="R14d95113b84a4257" /><Relationship Type="http://schemas.openxmlformats.org/officeDocument/2006/relationships/hyperlink" Target="https://meteor.aihw.gov.au/RegistrationAuthority/12" TargetMode="External" Id="Reaf9d3a3fb124c71" /><Relationship Type="http://schemas.openxmlformats.org/officeDocument/2006/relationships/hyperlink" Target="https://meteor.aihw.gov.au/content/694988" TargetMode="External" Id="Rce0147dc41e74b3b" /><Relationship Type="http://schemas.openxmlformats.org/officeDocument/2006/relationships/hyperlink" Target="https://meteor.aihw.gov.au/RegistrationAuthority/12" TargetMode="External" Id="R682f0cb8fa274c05" /><Relationship Type="http://schemas.openxmlformats.org/officeDocument/2006/relationships/hyperlink" Target="https://meteor.aihw.gov.au/content/695372" TargetMode="External" Id="R981b7c529d3f46bb" /><Relationship Type="http://schemas.openxmlformats.org/officeDocument/2006/relationships/hyperlink" Target="https://meteor.aihw.gov.au/content/695188" TargetMode="External" Id="R9981c1cecbb84d3f" /><Relationship Type="http://schemas.openxmlformats.org/officeDocument/2006/relationships/hyperlink" Target="https://meteor.aihw.gov.au/content/716081" TargetMode="External" Id="Rc6b746e98a064cae" /><Relationship Type="http://schemas.openxmlformats.org/officeDocument/2006/relationships/hyperlink" Target="https://meteor.aihw.gov.au/RegistrationAuthority/12" TargetMode="External" Id="R879035c5dfa34dd5" /><Relationship Type="http://schemas.openxmlformats.org/officeDocument/2006/relationships/hyperlink" Target="https://meteor.aihw.gov.au/content/695372" TargetMode="External" Id="R8d0debfc392b4e4d" /><Relationship Type="http://schemas.openxmlformats.org/officeDocument/2006/relationships/hyperlink" Target="https://meteor.aihw.gov.au/content/695188" TargetMode="External" Id="Rd73eb6ed5ca04b9f" /><Relationship Type="http://schemas.openxmlformats.org/officeDocument/2006/relationships/hyperlink" Target="https://meteor.aihw.gov.au/content/748047" TargetMode="External" Id="Rb2e9bc7af34c4b59" /><Relationship Type="http://schemas.openxmlformats.org/officeDocument/2006/relationships/hyperlink" Target="https://meteor.aihw.gov.au/RegistrationAuthority/12" TargetMode="External" Id="R1c62a12245ea4637" /><Relationship Type="http://schemas.openxmlformats.org/officeDocument/2006/relationships/hyperlink" Target="https://meteor.aihw.gov.au/content/758198" TargetMode="External" Id="R4d49daf86f8c40cc" /><Relationship Type="http://schemas.openxmlformats.org/officeDocument/2006/relationships/hyperlink" Target="https://meteor.aihw.gov.au/RegistrationAuthority/12" TargetMode="External" Id="Re160aa5264504e25" /></Relationships>
</file>

<file path=word/_rels/header1.xml.rels>&#65279;<?xml version="1.0" encoding="utf-8"?><Relationships xmlns="http://schemas.openxmlformats.org/package/2006/relationships"><Relationship Type="http://schemas.openxmlformats.org/officeDocument/2006/relationships/image" Target="/media/image.png" Id="R64c8c1fdc1c44ca0" /></Relationships>
</file>