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c44bf26d3ba416a" /></Relationships>
</file>

<file path=word/document.xml><?xml version="1.0" encoding="utf-8"?>
<w:document xmlns:r="http://schemas.openxmlformats.org/officeDocument/2006/relationships" xmlns:w="http://schemas.openxmlformats.org/wordprocessingml/2006/main">
  <w:body>
    <w:p>
      <w:pPr>
        <w:pStyle w:val="Title"/>
      </w:pPr>
      <w:r>
        <w:t>Heavy menstrual bleeding clinical care standard indicators: 6-Local arrangements to ensure timely and appropriate referral to a specialist for patients with heavy menstrual bleeding</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Heavy menstrual bleeding clinical care standard indicators: 6-Local arrangements to ensure timely and appropriate referral to a specialist for patients with heavy menstrual bleeding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6-Local arrangements to ensure timely and appropriate referral to a specialist for patients with heavy menstrual bleeding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667329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34dfa0bd074037">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Evidence of local arrangements to ensure timely and appropriate referral to a specialist for patients with </w:t>
            </w:r>
            <w:hyperlink w:tooltip="Heavy menstrual bleeding is excessive menstrual blood loss which interferes with a person's physical, emotional, social and material quality of life, and which can occur alone or in combination with other symptoms (National Institute for Health and Car..." w:history="true" r:id="R52bdb432222c4dbd">
              <w:r>
                <w:rPr>
                  <w:rStyle w:val="Hyperlink"/>
                  <w:b/>
                </w:rPr>
                <w:t xml:space="preserve">heavy menstrual bleeding</w:t>
              </w:r>
            </w:hyperlink>
            <w:r>
              <w:rPr>
                <w:rStyle w:val="row-content-rich-text"/>
                <w:b/>
              </w:rPr>
              <w:t xml:space="preserve"> </w:t>
            </w:r>
            <w:r>
              <w:rPr>
                <w:rStyle w:val="row-content-rich-text"/>
              </w:rPr>
              <w:t xml:space="preserve">when there is suspicion of malignancy or other significant pathology, or inadequate response to pharmaceutical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7556d8c846f4ca7">
              <w:r>
                <w:rPr>
                  <w:rStyle w:val="Hyperlink"/>
                </w:rPr>
                <w:t xml:space="preserve">Clinical care standard indicators: heavy menstrual bleeding</w:t>
              </w:r>
            </w:hyperlink>
          </w:p>
          <w:p>
            <w:pPr>
              <w:pStyle w:val="registration-status"/>
              <w:spacing w:before="0" w:after="0"/>
            </w:pPr>
            <w:hyperlink w:history="true" r:id="R77de392873474563">
              <w:r>
                <w:rPr>
                  <w:rStyle w:val="Hyperlink"/>
                  <w:color w:val="244061"/>
                </w:rPr>
                <w:t xml:space="preserve">Health</w:t>
              </w:r>
            </w:hyperlink>
            <w:r>
              <w:rPr>
                <w:rStyle w:val="row-content"/>
                <w:color w:val="244061"/>
              </w:rPr>
              <w:t xml:space="preserve">, Standard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Local arrangements should specify:</w:t>
            </w:r>
          </w:p>
          <w:p>
            <w:pPr>
              <w:pStyle w:val="ListParagraph"/>
              <w:numPr>
                <w:ilvl w:val="0"/>
                <w:numId w:val="2"/>
              </w:numPr>
            </w:pPr>
            <w:r>
              <w:rPr>
                <w:rStyle w:val="row-content-rich-text"/>
              </w:rPr>
              <w:t xml:space="preserve">The need to refer patients for review by a specialist when:</w:t>
            </w:r>
          </w:p>
          <w:p>
            <w:pPr>
              <w:spacing w:after="160"/>
            </w:pPr>
            <w:r>
              <w:rPr>
                <w:rStyle w:val="row-content-rich-text"/>
              </w:rPr>
              <w:t xml:space="preserve">- there is suspicion of malignancy or other significant pathology, based on clinical assessment or ultrasound findings; or</w:t>
            </w:r>
          </w:p>
          <w:p>
            <w:pPr>
              <w:spacing w:after="160"/>
            </w:pPr>
            <w:r>
              <w:rPr>
                <w:rStyle w:val="row-content-rich-text"/>
              </w:rPr>
              <w:t xml:space="preserve">- the patient is not responding to pharmaceutical treatment.</w:t>
            </w:r>
          </w:p>
          <w:p>
            <w:pPr>
              <w:pStyle w:val="ListParagraph"/>
              <w:numPr>
                <w:ilvl w:val="0"/>
                <w:numId w:val="3"/>
              </w:numPr>
            </w:pPr>
            <w:r>
              <w:rPr>
                <w:rStyle w:val="row-content-rich-text"/>
              </w:rPr>
              <w:t xml:space="preserve">The criteria and timeframes for referral, according to the specific clinical concern and/or suspected pathology.</w:t>
            </w:r>
          </w:p>
          <w:p>
            <w:pPr>
              <w:spacing w:after="160"/>
            </w:pPr>
            <w:r>
              <w:rPr>
                <w:rStyle w:val="row-content-rich-text"/>
              </w:rPr>
              <w:t xml:space="preserve">These criteria and timeframes should be based on clinical practice guidelines, including those which are locally endorsed, and should incorporate prompt referral for possible malignancy.</w:t>
            </w:r>
          </w:p>
          <w:p>
            <w:pPr/>
            <w:r>
              <w:rPr>
                <w:rStyle w:val="row-content-rich-text"/>
              </w:rPr>
              <w:t xml:space="preserve">Timeframes for referring patients who have not responded to pharmaceutical treatment should also be specified and ensure that referral has occurred after no more than six months of pharmaceutical treatment without a satisfactory response.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healthcare setting where care is provided to patients with heavy menstrual bleeding which has documented evidence of local arrangements should record ‘Yes’. Otherwise, the healthcare setting should record ‘No'.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settings: primary care settings (including general practice, family planning and sexual health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ab2dab66bca540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667329</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b6d00a217048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2dab66bca54004" /><Relationship Type="http://schemas.openxmlformats.org/officeDocument/2006/relationships/header" Target="/word/header1.xml" Id="R08a6982fc4104132" /><Relationship Type="http://schemas.openxmlformats.org/officeDocument/2006/relationships/settings" Target="/word/settings.xml" Id="R427cb63b744c455c" /><Relationship Type="http://schemas.openxmlformats.org/officeDocument/2006/relationships/styles" Target="/word/styles.xml" Id="R23ae9027e274429e" /><Relationship Type="http://schemas.openxmlformats.org/officeDocument/2006/relationships/numbering" Target="/word/numbering.xml" Id="Rb7ac184a5ea64d33" /><Relationship Type="http://schemas.openxmlformats.org/officeDocument/2006/relationships/hyperlink" Target="https://meteor.aihw.gov.au/RegistrationAuthority/12" TargetMode="External" Id="R0234dfa0bd074037" /><Relationship Type="http://schemas.openxmlformats.org/officeDocument/2006/relationships/hyperlink" Target="https://meteor.aihw.gov.au/content/667292" TargetMode="External" Id="R52bdb432222c4dbd" /><Relationship Type="http://schemas.openxmlformats.org/officeDocument/2006/relationships/hyperlink" Target="https://meteor.aihw.gov.au/content/666572" TargetMode="External" Id="R07556d8c846f4ca7" /><Relationship Type="http://schemas.openxmlformats.org/officeDocument/2006/relationships/hyperlink" Target="https://meteor.aihw.gov.au/RegistrationAuthority/12" TargetMode="External" Id="R77de392873474563" /></Relationships>
</file>

<file path=word/_rels/header1.xml.rels>&#65279;<?xml version="1.0" encoding="utf-8"?><Relationships xmlns="http://schemas.openxmlformats.org/package/2006/relationships"><Relationship Type="http://schemas.openxmlformats.org/officeDocument/2006/relationships/image" Target="/media/image.png" Id="R2eb6d00a21704888" /></Relationships>
</file>