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97c01417034f48"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2014-15: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2014-15: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6e6f7d8874f46">
              <w:r>
                <w:rPr>
                  <w:rStyle w:val="Hyperlink"/>
                  <w:color w:val="244061"/>
                </w:rPr>
                <w:t xml:space="preserve">AIHW Data Quality Statements</w:t>
              </w:r>
            </w:hyperlink>
            <w:r>
              <w:rPr>
                <w:rStyle w:val="row-content"/>
                <w:color w:val="244061"/>
              </w:rPr>
              <w:t xml:space="preserve">, Standard 26/04/2016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w:t>
            </w:r>
            <w:r>
              <w:rPr>
                <w:rStyle w:val="row-content-rich-text"/>
              </w:rPr>
              <w:t xml:space="preserve">         </w:t>
            </w: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spacing w:after="160"/>
            </w:pPr>
            <w:r>
              <w:rPr>
                <w:rStyle w:val="row-content-rich-text"/>
              </w:rPr>
              <w:t xml:space="preserve">·</w:t>
            </w:r>
            <w:r>
              <w:rPr>
                <w:rStyle w:val="row-content-rich-text"/>
              </w:rPr>
              <w:t xml:space="preserve">         </w:t>
            </w: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spacing w:after="160"/>
            </w:pPr>
            <w:r>
              <w:rPr>
                <w:rStyle w:val="row-content-rich-text"/>
              </w:rPr>
              <w:t xml:space="preserve">·</w:t>
            </w:r>
            <w:r>
              <w:rPr>
                <w:rStyle w:val="row-content-rich-text"/>
              </w:rPr>
              <w:t xml:space="preserve">         </w:t>
            </w:r>
            <w:r>
              <w:rPr>
                <w:rStyle w:val="row-content-rich-text"/>
              </w:rPr>
              <w:t xml:space="preserve">There are a number of data quality and coverage limitations specific to each state and territory. In particular:</w:t>
            </w:r>
          </w:p>
          <w:p>
            <w:pPr>
              <w:spacing w:after="160"/>
            </w:pPr>
            <w:r>
              <w:rPr>
                <w:rStyle w:val="row-content-rich-text"/>
              </w:rPr>
              <w:t xml:space="preserve">Western Australia and the Northern Territory did not provide JJ NMDS data for 2008–09 to 2014–15. Western Australia provided non-standard data for the period 2008–09 to 2014–15, and the Northern Territory provided non-standard data for the period 2011–12 to 2014–15. Estimates for the Northern Territory are used in the calculation of national totals for 2008-09 to 2010-11. Additional information on how these totals are calculated is available at </w:t>
            </w:r>
            <w:hyperlink w:history="true" r:id="Re4a130a83a8f4cef">
              <w:r>
                <w:rPr>
                  <w:rStyle w:val="Hyperlink"/>
                </w:rPr>
                <w:t xml:space="preserve">http://www.aihw.gov.au/youth-justice/data-quality/</w:t>
              </w:r>
            </w:hyperlink>
            <w:r>
              <w:rPr>
                <w:rStyle w:val="row-content-rich-text"/>
              </w:rPr>
              <w:t xml:space="preserve">.</w:t>
            </w:r>
          </w:p>
          <w:p>
            <w:pPr>
              <w:spacing w:after="160"/>
            </w:pPr>
            <w:r>
              <w:rPr>
                <w:rStyle w:val="row-content-rich-text"/>
              </w:rPr>
              <w:t xml:space="preserve">South Australian data may vary from that reported in previous years due to improvements in data quality and assurance.</w:t>
            </w:r>
          </w:p>
          <w:p>
            <w:pPr>
              <w:spacing w:after="160"/>
            </w:pPr>
            <w:r>
              <w:rPr>
                <w:rStyle w:val="row-content-rich-text"/>
              </w:rPr>
              <w:t xml:space="preserve">In Tasmania, data are available from 2006–07 onwards only.</w:t>
            </w:r>
          </w:p>
          <w:p>
            <w:pPr>
              <w:spacing w:after="160"/>
            </w:pPr>
            <w:r>
              <w:rPr>
                <w:rStyle w:val="row-content-rich-text"/>
              </w:rPr>
              <w:t xml:space="preserve">In the Australian Capital Territory, data prior to 2003–04 are not available, and data for 2003–04 to 2007–08 are only available in JJ NMDS 2007 format.</w:t>
            </w:r>
          </w:p>
          <w:p>
            <w:pPr>
              <w:spacing w:after="160"/>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w:t>
            </w:r>
            <w:r>
              <w:rPr>
                <w:rStyle w:val="row-content-rich-text"/>
              </w:rPr>
              <w:t xml:space="preserve">         </w:t>
            </w: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r>
              <w:rPr>
                <w:rStyle w:val="row-content-rich-text"/>
              </w:rPr>
              <w:t xml:space="preserve">The JJ NMDS contains information on all children and young people in Australia who are supervised by youth justice agencies, both in the community and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b303873d22464ab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4598b44aa330470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c9223ef8e47e4f1c">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38ff7253c23a4533">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2"/>
              </w:numPr>
            </w:pPr>
            <w:r>
              <w:rPr>
                <w:rStyle w:val="row-content-rich-text"/>
              </w:rPr>
              <w:t xml:space="preserve">Department of Justice, New South Wales</w:t>
            </w:r>
          </w:p>
          <w:p>
            <w:pPr>
              <w:pStyle w:val="ListParagraph"/>
              <w:numPr>
                <w:ilvl w:val="0"/>
                <w:numId w:val="2"/>
              </w:numPr>
            </w:pPr>
            <w:r>
              <w:rPr>
                <w:rStyle w:val="row-content-rich-text"/>
              </w:rPr>
              <w:t xml:space="preserve">Department of Human Services, Victoria</w:t>
            </w:r>
          </w:p>
          <w:p>
            <w:pPr>
              <w:pStyle w:val="ListParagraph"/>
              <w:numPr>
                <w:ilvl w:val="0"/>
                <w:numId w:val="2"/>
              </w:numPr>
            </w:pPr>
            <w:r>
              <w:rPr>
                <w:rStyle w:val="row-content-rich-text"/>
              </w:rPr>
              <w:t xml:space="preserve">Department of Justice and Attorney-General, Queensland</w:t>
            </w:r>
          </w:p>
          <w:p>
            <w:pPr>
              <w:pStyle w:val="ListParagraph"/>
              <w:numPr>
                <w:ilvl w:val="0"/>
                <w:numId w:val="2"/>
              </w:numPr>
            </w:pPr>
            <w:r>
              <w:rPr>
                <w:rStyle w:val="row-content-rich-text"/>
              </w:rPr>
              <w:t xml:space="preserve">Department of Corrective Services, Western Australia</w:t>
            </w:r>
          </w:p>
          <w:p>
            <w:pPr>
              <w:pStyle w:val="ListParagraph"/>
              <w:numPr>
                <w:ilvl w:val="0"/>
                <w:numId w:val="2"/>
              </w:numPr>
            </w:pPr>
            <w:r>
              <w:rPr>
                <w:rStyle w:val="row-content-rich-text"/>
              </w:rPr>
              <w:t xml:space="preserve">Department for Communities and Social Inclusion, South Australia</w:t>
            </w:r>
          </w:p>
          <w:p>
            <w:pPr>
              <w:pStyle w:val="ListParagraph"/>
              <w:numPr>
                <w:ilvl w:val="0"/>
                <w:numId w:val="2"/>
              </w:numPr>
            </w:pPr>
            <w:r>
              <w:rPr>
                <w:rStyle w:val="row-content-rich-text"/>
              </w:rPr>
              <w:t xml:space="preserve">Department of Health and Human Services, Tasmania</w:t>
            </w:r>
          </w:p>
          <w:p>
            <w:pPr>
              <w:pStyle w:val="ListParagraph"/>
              <w:numPr>
                <w:ilvl w:val="0"/>
                <w:numId w:val="2"/>
              </w:numPr>
            </w:pPr>
            <w:r>
              <w:rPr>
                <w:rStyle w:val="row-content-rich-text"/>
              </w:rPr>
              <w:t xml:space="preserve">Community Services Directorate, Australian Capital Territory</w:t>
            </w:r>
          </w:p>
          <w:p>
            <w:pPr>
              <w:pStyle w:val="ListParagraph"/>
              <w:numPr>
                <w:ilvl w:val="0"/>
                <w:numId w:val="2"/>
              </w:numPr>
            </w:pPr>
            <w:r>
              <w:rPr>
                <w:rStyle w:val="row-content-rich-text"/>
              </w:rPr>
              <w:t xml:space="preserve">Department of Correctional Services,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2014–15 JJ NMDS is from 1 July 2000 to 30 June 2015. This means that in 2014–15, data were resupplied for the period 2000–01 to 2013–14, and data for 2014–15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2014–15 collection, the first iteration of data was due for upload and checking on the AIHW’s data validation system within 3 months of the end of the financial year (by 30 September 2015). Five of six participating jurisdictions supplied data within 3 months of the end of the financial year</w:t>
            </w:r>
            <w:r>
              <w:rPr>
                <w:rStyle w:val="row-content-rich-text"/>
                <w:b/>
              </w:rPr>
              <w:t xml:space="preserve">.</w:t>
            </w:r>
            <w:r>
              <w:rPr>
                <w:rStyle w:val="row-content-rich-text"/>
              </w:rPr>
              <w:t xml:space="preserve"> Data were finalised on schedule for all participating jurisdictions by January 2016.</w:t>
            </w:r>
          </w:p>
          <w:p>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6a0885baa2dd4e1a">
              <w:r>
                <w:rPr>
                  <w:rStyle w:val="Hyperlink"/>
                </w:rPr>
                <w:t xml:space="preserve">http://www.aihw.gov.au/publications/youth-justice/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815aa0089e724c31">
              <w:r>
                <w:rPr>
                  <w:rStyle w:val="Hyperlink"/>
                </w:rPr>
                <w:t xml:space="preserve">http://www.aihw.gov.au/youth-justice/</w:t>
              </w:r>
            </w:hyperlink>
            <w:r>
              <w:rPr>
                <w:rStyle w:val="row-content-rich-text"/>
              </w:rPr>
              <w:t xml:space="preserve">.</w:t>
            </w:r>
          </w:p>
          <w:p>
            <w:pPr>
              <w:spacing w:after="160"/>
            </w:pPr>
            <w:r>
              <w:rPr>
                <w:rStyle w:val="row-content-rich-text"/>
              </w:rPr>
              <w:t xml:space="preserve">Requests for unpublished JJ NMDS data can be made by contacting the AIHW on (02) 6244 1000 or via email to </w:t>
            </w:r>
            <w:hyperlink w:history="true" r:id="R4e0d8e165c144638">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b37d5c753c8d434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eb83de6587aa47df">
              <w:r>
                <w:rPr>
                  <w:rStyle w:val="Hyperlink"/>
                </w:rPr>
                <w:t xml:space="preserve">www.aihw.gov.au/youth-justice/data-quality/</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are available in METeOR, the AIHW’s online metadata repository. METeOR specifications for the collection can be accessed at </w:t>
            </w:r>
            <w:hyperlink w:history="true" r:id="R60220a47c14249b0">
              <w:r>
                <w:rPr>
                  <w:rStyle w:val="Hyperlink"/>
                </w:rPr>
                <w:t xml:space="preserve">/content/index.phtml/itemId/470084</w:t>
              </w:r>
            </w:hyperlink>
            <w:r>
              <w:rPr>
                <w:rStyle w:val="row-content-rich-text"/>
              </w:rPr>
              <w:t xml:space="preserve">.</w:t>
            </w:r>
          </w:p>
          <w:p>
            <w:pPr/>
            <w:r>
              <w:rPr>
                <w:rStyle w:val="row-content-rich-text"/>
              </w:rPr>
              <w:t xml:space="preserve">AIHW youth justice reports are available for purchase in hard copy or for download free of charge from </w:t>
            </w:r>
            <w:hyperlink w:history="true" r:id="R5c0cc2b534eb4308">
              <w:r>
                <w:rPr>
                  <w:rStyle w:val="Hyperlink"/>
                </w:rPr>
                <w:t xml:space="preserve">www.aihw.gov.au/publications/youth-justice/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2008–09 to 2014–15. In 2014–15, Western Australia provided non-standard data for the period 2008–09 to 2014–15, and the Northern Territory provided non-standard data for the period 2011–12 to 2014–15. Therefore, many data tables contain two totals:</w:t>
            </w:r>
          </w:p>
          <w:p>
            <w:pPr>
              <w:spacing w:after="160"/>
            </w:pPr>
            <w:r>
              <w:rPr>
                <w:rStyle w:val="row-content-rich-text"/>
              </w:rPr>
              <w:t xml:space="preserve">·</w:t>
            </w:r>
            <w:r>
              <w:rPr>
                <w:rStyle w:val="row-content-rich-text"/>
              </w:rPr>
              <w:t xml:space="preserve">         </w:t>
            </w:r>
            <w:r>
              <w:rPr>
                <w:rStyle w:val="row-content-rich-text"/>
              </w:rPr>
              <w:t xml:space="preserve"> </w:t>
            </w:r>
            <w:r>
              <w:rPr>
                <w:rStyle w:val="row-content-rich-text"/>
              </w:rPr>
              <w:t xml:space="preserve">‘Aust excl WA &amp; NT’—only states and territories with JJ NMDS data are included in these totals (that is, New South Wales, Victoria, Queensland, South Australia, Tasmania and the Australian Capital Territory).</w:t>
            </w:r>
          </w:p>
          <w:p>
            <w:pPr>
              <w:spacing w:after="160"/>
            </w:pPr>
            <w:r>
              <w:rPr>
                <w:rStyle w:val="row-content-rich-text"/>
              </w:rPr>
              <w:t xml:space="preserve">·</w:t>
            </w:r>
            <w:r>
              <w:rPr>
                <w:rStyle w:val="row-content-rich-text"/>
              </w:rPr>
              <w:t xml:space="preserve">         </w:t>
            </w:r>
            <w:r>
              <w:rPr>
                <w:rStyle w:val="row-content-rich-text"/>
              </w:rPr>
              <w:t xml:space="preserve">‘Aust incl WA &amp; NT’—an approximate national total derived, where possible, from the available JJ NMDS data, non-standard data for Western Australia (2008–09 to 2014–15) and the Northern Territory (2011–12 to 2014–15), and existing 2007–08 JJ NMDS data for the Northern Territory (2008–09 to 2010–11).</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JJ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Western Australia did not provide JJ NMDS data for 2008–09 to 2014–15. For these years, data in a non-standard format were provided. These data are included in the analyses where possible.</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spacing w:after="160"/>
            </w:pPr>
            <w:r>
              <w:rPr>
                <w:rStyle w:val="row-content-rich-text"/>
              </w:rPr>
              <w:t xml:space="preserve">For the 2014–15 collection, Western Australia conducted a review of community order types which resulted in the inclusion of bail orders that were not previously reported. This led to revised historical figures. Western Australia is continuing to improve its youth justice data collections.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spacing w:after="160"/>
            </w:pPr>
            <w:r>
              <w:rPr>
                <w:rStyle w:val="row-content-rich-text"/>
                <w:b/>
              </w:rPr>
              <w:t xml:space="preserve">Northern Territory </w:t>
            </w:r>
          </w:p>
          <w:p>
            <w:pPr>
              <w:spacing w:after="160"/>
            </w:pPr>
            <w:r>
              <w:rPr>
                <w:rStyle w:val="row-content-rich-text"/>
              </w:rPr>
              <w:t xml:space="preserve">The Northern Territory did not provide JJ NMDS data for 2008–09 to 2014–15. Limited data in a non-standard format were provided for 2011–12 to 2014–15.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75447ac8defb4bc8">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3bc8d323da164640">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2014–15 JJ NMDS collection, the reference period was 2000–01 to 2014–15. Data were resupplied for the period 2000–01 to 2013–14. Trend data may therefore differ from those previously published due to data revisions.</w:t>
            </w:r>
          </w:p>
          <w:p>
            <w:pPr>
              <w:spacing w:after="160"/>
            </w:pPr>
            <w:r>
              <w:rPr>
                <w:rStyle w:val="row-content-rich-text"/>
              </w:rPr>
              <w:t xml:space="preserve">JJ NMDS data from South Australia for 2014–15 may vary from that reported in previous years due to improvements in data quality and assurance.</w:t>
            </w:r>
          </w:p>
          <w:p>
            <w:pPr/>
            <w:r>
              <w:rPr>
                <w:rStyle w:val="row-content-rich-text"/>
              </w:rPr>
              <w:t xml:space="preserve">Data from the JJ NMDS are also report in the annual </w:t>
            </w:r>
            <w:r>
              <w:rPr>
                <w:rStyle w:val="row-content-rich-text"/>
                <w:i/>
              </w:rPr>
              <w:t xml:space="preserve">Report on government services</w:t>
            </w:r>
            <w:r>
              <w:rPr>
                <w:rStyle w:val="row-content-rich-text"/>
              </w:rPr>
              <w:t xml:space="preserve"> published by the Steering Committe for the Review of Government Service Provision, and were used in the </w:t>
            </w:r>
            <w:r>
              <w:rPr>
                <w:rStyle w:val="row-content-rich-text"/>
                <w:i/>
              </w:rPr>
              <w:t xml:space="preserve">Juveniles in detention in Australia</w:t>
            </w:r>
            <w:r>
              <w:rPr>
                <w:rStyle w:val="row-content-rich-text"/>
              </w:rPr>
              <w:t xml:space="preserve"> report published by the Australian Institute of Criminology (AIC). The two most recent AIC report contain data from the JJ NMDS; these data are the number in detention on the last night of each quarter. Earlier reports published by the AIC contain end-of-quarter data supplied directly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bl>
    <w:p>
      <w:r>
        <w:br/>
      </w:r>
    </w:p>
    <w:sectPr>
      <w:footerReference xmlns:r="http://schemas.openxmlformats.org/officeDocument/2006/relationships" w:type="default" r:id="R69545020ac9b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635597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22b9b7bab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45020ac9b47c3" /><Relationship Type="http://schemas.openxmlformats.org/officeDocument/2006/relationships/header" Target="/word/header1.xml" Id="Rdfc49096fcb243f6" /><Relationship Type="http://schemas.openxmlformats.org/officeDocument/2006/relationships/settings" Target="/word/settings.xml" Id="R24127051fd674eae" /><Relationship Type="http://schemas.openxmlformats.org/officeDocument/2006/relationships/styles" Target="/word/styles.xml" Id="Ra69e1b843fd54f05" /><Relationship Type="http://schemas.openxmlformats.org/officeDocument/2006/relationships/numbering" Target="/word/numbering.xml" Id="R9b2b5a1967184506" /><Relationship Type="http://schemas.openxmlformats.org/officeDocument/2006/relationships/hyperlink" Target="https://meteor.aihw.gov.au/RegistrationAuthority/5" TargetMode="External" Id="R57d6e6f7d8874f46" /><Relationship Type="http://schemas.openxmlformats.org/officeDocument/2006/relationships/hyperlink" Target="http://www.aihw.gov.au/youth-justice/data-quality/" TargetMode="External" Id="Re4a130a83a8f4cef" /><Relationship Type="http://schemas.openxmlformats.org/officeDocument/2006/relationships/hyperlink" Target="http://www.comlaw.gov.au/Details/C2004A03450" TargetMode="External" Id="Rb303873d22464abe" /><Relationship Type="http://schemas.openxmlformats.org/officeDocument/2006/relationships/hyperlink" Target="http://www.aihw.gov.au/aihw-board/" TargetMode="External" Id="R4598b44aa330470a" /><Relationship Type="http://schemas.openxmlformats.org/officeDocument/2006/relationships/hyperlink" Target="http://www.comlaw.gov.au/Details/C2011C00503" TargetMode="External" Id="Rc9223ef8e47e4f1c" /><Relationship Type="http://schemas.openxmlformats.org/officeDocument/2006/relationships/hyperlink" Target="http://www.aihw.gov.au/" TargetMode="External" Id="R38ff7253c23a4533" /><Relationship Type="http://schemas.openxmlformats.org/officeDocument/2006/relationships/hyperlink" Target="http://www.aihw.gov.au/publications/youth-justice/" TargetMode="External" Id="R6a0885baa2dd4e1a" /><Relationship Type="http://schemas.openxmlformats.org/officeDocument/2006/relationships/hyperlink" Target="http://www.aihw.gov.au/youth-justice/" TargetMode="External" Id="R815aa0089e724c31" /><Relationship Type="http://schemas.openxmlformats.org/officeDocument/2006/relationships/hyperlink" Target="mailto:info@aihw.gov.au" TargetMode="External" Id="R4e0d8e165c144638" /><Relationship Type="http://schemas.openxmlformats.org/officeDocument/2006/relationships/hyperlink" Target="mailto:info@aihw.gov.au" TargetMode="External" Id="Rb37d5c753c8d4343" /><Relationship Type="http://schemas.openxmlformats.org/officeDocument/2006/relationships/hyperlink" Target="http://www.aihw.gov.au/youth-justice/data-quality/" TargetMode="External" Id="Reb83de6587aa47df" /><Relationship Type="http://schemas.openxmlformats.org/officeDocument/2006/relationships/hyperlink" Target="https://meteor.aihw.gov.au/content/470084" TargetMode="External" Id="R60220a47c14249b0" /><Relationship Type="http://schemas.openxmlformats.org/officeDocument/2006/relationships/hyperlink" Target="http://www.aihw.gov.au/publications/youth-justice/" TargetMode="External" Id="R5c0cc2b534eb4308" /><Relationship Type="http://schemas.openxmlformats.org/officeDocument/2006/relationships/hyperlink" Target="http://www.aihw.gov.au/publication-detail/?id=6442468301" TargetMode="External" Id="R75447ac8defb4bc8" /><Relationship Type="http://schemas.openxmlformats.org/officeDocument/2006/relationships/hyperlink" Target="http://www.aihw.gov.au/publication-detail/?id=10737418606" TargetMode="External" Id="R3bc8d323da164640" /></Relationships>
</file>

<file path=word/_rels/header1.xml.rels>&#65279;<?xml version="1.0" encoding="utf-8"?><Relationships xmlns="http://schemas.openxmlformats.org/package/2006/relationships"><Relationship Type="http://schemas.openxmlformats.org/officeDocument/2006/relationships/image" Target="/media/image.png" Id="Rabe22b9b7bab405b" /></Relationships>
</file>