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8585f89831454f" /></Relationships>
</file>

<file path=word/document.xml><?xml version="1.0" encoding="utf-8"?>
<w:document xmlns:r="http://schemas.openxmlformats.org/officeDocument/2006/relationships" xmlns:w="http://schemas.openxmlformats.org/wordprocessingml/2006/main">
  <w:body>
    <w:p>
      <w:pPr>
        <w:pStyle w:val="Title"/>
      </w:pPr>
      <w:r>
        <w:t>State/territory residential mental health care data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State/territory residential mental health care data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630460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state/territory health authorities receive these data from public sector residential health services. States and territories use these data for service planning, monitoring, and internal and external reporting.</w:t>
            </w:r>
          </w:p>
          <w:p>
            <w:pPr/>
            <w:r>
              <w:rPr>
                <w:rStyle w:val="row-content-rich-text"/>
              </w:rPr>
              <w:t xml:space="preserve">The provision of mental health care services is the responsibilty of the health authorities in each of the states and territories. More information is available from the applicable website for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f3f0c3e2ab244145">
              <w:r>
                <w:rPr>
                  <w:rStyle w:val="Hyperlink"/>
                </w:rPr>
                <w:t xml:space="preserve">https://www.aihw.gov.au/reports-statistics/health-welfare-services/mental-health-services/links-other-information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authorities</w:t>
            </w:r>
          </w:p>
        </w:tc>
      </w:tr>
    </w:tbl>
    <w:p>
      <w:r>
        <w:br/>
      </w:r>
    </w:p>
    <w:sectPr>
      <w:footerReference xmlns:r="http://schemas.openxmlformats.org/officeDocument/2006/relationships" w:type="default" r:id="Rbdb771cffc7744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630460</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353741a88849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b771cffc77446b" /><Relationship Type="http://schemas.openxmlformats.org/officeDocument/2006/relationships/header" Target="/word/header1.xml" Id="Rf1760a9febde481f" /><Relationship Type="http://schemas.openxmlformats.org/officeDocument/2006/relationships/settings" Target="/word/settings.xml" Id="R37f6813fb2aa4b5b" /><Relationship Type="http://schemas.openxmlformats.org/officeDocument/2006/relationships/styles" Target="/word/styles.xml" Id="Rc1e58eead6c54eb1" /><Relationship Type="http://schemas.openxmlformats.org/officeDocument/2006/relationships/hyperlink" Target="https://www.aihw.gov.au/reports-statistics/health-welfare-services/mental-health-services/links-other-information" TargetMode="External" Id="Rf3f0c3e2ab244145" /></Relationships>
</file>

<file path=word/_rels/header1.xml.rels>&#65279;<?xml version="1.0" encoding="utf-8"?><Relationships xmlns="http://schemas.openxmlformats.org/package/2006/relationships"><Relationship Type="http://schemas.openxmlformats.org/officeDocument/2006/relationships/image" Target="/media/image.png" Id="R7b353741a88849fe" /></Relationships>
</file>