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74baa16d2a4a5d" /></Relationships>
</file>

<file path=word/document.xml><?xml version="1.0" encoding="utf-8"?>
<w:document xmlns:r="http://schemas.openxmlformats.org/officeDocument/2006/relationships" xmlns:w="http://schemas.openxmlformats.org/wordprocessingml/2006/main">
  <w:body>
    <w:p>
      <w:pPr>
        <w:pStyle w:val="Title"/>
      </w:pPr>
      <w:r>
        <w:t>ST-segment-elevation myocardial infarction (STEMI) (Acute coronary syndromes clinical care standard)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ST-segment-elevation myocardial infarction (STEMI) (Acute coronary syndromes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f1b94de4d4ea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the Acute coronary syndromes clinical care standard (ACSQHC 2014), an ST-segment-elevation myocardial infarction (STEMI) is one type of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a4fc3fe4f8f14c1b">
              <w:r>
                <w:rPr>
                  <w:rStyle w:val="Hyperlink"/>
                  <w:b/>
                </w:rPr>
                <w:t xml:space="preserve">acute coronary syndrome</w:t>
              </w:r>
            </w:hyperlink>
            <w:r>
              <w:rPr>
                <w:rStyle w:val="row-content-rich-text"/>
              </w:rPr>
              <w:t xml:space="preserve">.  It is when a myocardial infarction is prolonged, leading to more severe and sustained chest pain. An electrocardiogram (ECG) will usually show ST-segment-elevation.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Clinical care standard indicators: acute coronary syndromes, includes patients where:</w:t>
            </w:r>
          </w:p>
          <w:p>
            <w:pPr>
              <w:pStyle w:val="ListParagraph"/>
              <w:numPr>
                <w:ilvl w:val="0"/>
                <w:numId w:val="2"/>
              </w:numPr>
            </w:pPr>
            <w:hyperlink w:history="true" r:id="R69cce216cb8c4f77">
              <w:r>
                <w:rPr>
                  <w:rStyle w:val="Hyperlink"/>
                </w:rPr>
                <w:t xml:space="preserve">Hospital service—care type, code N[N]</w:t>
              </w:r>
            </w:hyperlink>
            <w:r>
              <w:rPr>
                <w:rStyle w:val="row-content-rich-text"/>
              </w:rPr>
              <w:t xml:space="preserve"> = 1 Acute care and</w:t>
            </w:r>
          </w:p>
          <w:p>
            <w:pPr>
              <w:pStyle w:val="ListParagraph"/>
              <w:numPr>
                <w:ilvl w:val="0"/>
                <w:numId w:val="3"/>
              </w:numPr>
            </w:pPr>
            <w:hyperlink w:history="true" r:id="Ra0f7dbd30e51418e">
              <w:r>
                <w:rPr>
                  <w:rStyle w:val="Hyperlink"/>
                </w:rPr>
                <w:t xml:space="preserve">Episode of care—principal diagnosis, code (ICD-10-AM 9th edn) ANN{.N[N]}</w:t>
              </w:r>
            </w:hyperlink>
            <w:r>
              <w:rPr>
                <w:rStyle w:val="row-content-rich-text"/>
              </w:rPr>
              <w:t xml:space="preserve"> or </w:t>
            </w:r>
            <w:hyperlink w:history="true" r:id="Rf0e2c392f0af4db0">
              <w:r>
                <w:rPr>
                  <w:rStyle w:val="Hyperlink"/>
                </w:rPr>
                <w:t xml:space="preserve">Episode of care—additional diagnosis, code (ICD-10-AM 9th edn) ANN{.N[N]}</w:t>
              </w:r>
            </w:hyperlink>
            <w:r>
              <w:rPr>
                <w:rStyle w:val="row-content-rich-text"/>
              </w:rPr>
              <w:t xml:space="preserve"> is one of the following:</w:t>
            </w:r>
            <w:r>
              <w:br/>
            </w:r>
            <w:r>
              <w:rPr>
                <w:rStyle w:val="row-content-rich-text"/>
              </w:rPr>
              <w:t xml:space="preserve">        • I21.0 Acute transmural myocardial infarction of anterior wall (STEMI)</w:t>
            </w:r>
            <w:r>
              <w:br/>
            </w:r>
            <w:r>
              <w:rPr>
                <w:rStyle w:val="row-content-rich-text"/>
              </w:rPr>
              <w:t xml:space="preserve">        • I21.1 Acute transmural myocardial infarction of inferior wall (STEMI)</w:t>
            </w:r>
            <w:r>
              <w:br/>
            </w:r>
            <w:r>
              <w:rPr>
                <w:rStyle w:val="row-content-rich-text"/>
              </w:rPr>
              <w:t xml:space="preserve">        • I21.2 Acute transmural myocardial infarction of other sites (STEMI)</w:t>
            </w:r>
            <w:r>
              <w:br/>
            </w:r>
            <w:r>
              <w:rPr>
                <w:rStyle w:val="row-content-rich-text"/>
              </w:rPr>
              <w:t xml:space="preserve">        • I21.3 Acute transmural myocardial infarction of unspecified site (STEMI).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255fd292fa64ce0">
              <w:r>
                <w:rPr>
                  <w:rStyle w:val="Hyperlink"/>
                </w:rPr>
                <w:t xml:space="preserve">Acute coronary syndrome (Acute coronary syndromes clinical care standard​)</w:t>
              </w:r>
            </w:hyperlink>
          </w:p>
          <w:p>
            <w:pPr>
              <w:pStyle w:val="registration-status"/>
              <w:spacing w:before="0" w:after="0"/>
            </w:pPr>
            <w:hyperlink w:history="true" r:id="R6df820e24916490e">
              <w:r>
                <w:rPr>
                  <w:rStyle w:val="Hyperlink"/>
                  <w:color w:val="244061"/>
                </w:rPr>
                <w:t xml:space="preserve">Health</w:t>
              </w:r>
            </w:hyperlink>
            <w:r>
              <w:rPr>
                <w:rStyle w:val="row-content"/>
                <w:color w:val="244061"/>
              </w:rPr>
              <w:t xml:space="preserve">, Standard 12/09/2016</w:t>
            </w:r>
          </w:p>
          <w:p>
            <w:r>
              <w:br/>
            </w:r>
            <w:hyperlink w:history="true" r:id="R27b7dd720caf45d1">
              <w:r>
                <w:rPr>
                  <w:rStyle w:val="Hyperlink"/>
                </w:rPr>
                <w:t xml:space="preserve">Acute coronary syndromes clinical care standard indicators: 3a-Proportion of patients with ST-segment-elevation myocardial infarction (STEMI) receiving fibrinolysis or percutaneous coronary intervention (PCI), 2019-</w:t>
              </w:r>
            </w:hyperlink>
          </w:p>
          <w:p>
            <w:pPr>
              <w:pStyle w:val="registration-status"/>
              <w:spacing w:before="0" w:after="0"/>
            </w:pPr>
            <w:hyperlink w:history="true" r:id="Ra279abb898034ce5">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72267afe754e4726">
              <w:r>
                <w:rPr>
                  <w:rStyle w:val="Hyperlink"/>
                </w:rPr>
                <w:t xml:space="preserve">Acute coronary syndromes clinical care standard indicators: 3b-Proportion of patients with ST-segment-elevation myocardial infarction(STEMI) receiving fibrinolysis before or within 30 minutes of hospital presentation, 2019- </w:t>
              </w:r>
            </w:hyperlink>
          </w:p>
          <w:p>
            <w:pPr>
              <w:pStyle w:val="registration-status"/>
              <w:spacing w:before="0" w:after="0"/>
            </w:pPr>
            <w:hyperlink w:history="true" r:id="Re9fa1461228a447e">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3140422c90d14b21">
              <w:r>
                <w:rPr>
                  <w:rStyle w:val="Hyperlink"/>
                </w:rPr>
                <w:t xml:space="preserve">Acute coronary syndromes: 3a-STEMI patients receiving fibrinolysis or PCI</w:t>
              </w:r>
            </w:hyperlink>
          </w:p>
          <w:p>
            <w:pPr>
              <w:pStyle w:val="registration-status"/>
              <w:spacing w:before="0" w:after="0"/>
            </w:pPr>
            <w:hyperlink w:history="true" r:id="R93fc0fd4cfd94194">
              <w:r>
                <w:rPr>
                  <w:rStyle w:val="Hyperlink"/>
                  <w:color w:val="244061"/>
                </w:rPr>
                <w:t xml:space="preserve">Health</w:t>
              </w:r>
            </w:hyperlink>
            <w:r>
              <w:rPr>
                <w:rStyle w:val="row-content"/>
                <w:color w:val="244061"/>
              </w:rPr>
              <w:t xml:space="preserve">, Standard 12/09/2016</w:t>
            </w:r>
          </w:p>
          <w:p>
            <w:r>
              <w:br/>
            </w:r>
            <w:hyperlink w:history="true" r:id="R5399b99794cb47c4">
              <w:r>
                <w:rPr>
                  <w:rStyle w:val="Hyperlink"/>
                </w:rPr>
                <w:t xml:space="preserve">Acute coronary syndromes: 3b-STEMI patients receiving fibrinolysis within 30 minutes of hospital arrival</w:t>
              </w:r>
            </w:hyperlink>
          </w:p>
          <w:p>
            <w:pPr>
              <w:pStyle w:val="registration-status"/>
              <w:spacing w:before="0" w:after="0"/>
            </w:pPr>
            <w:hyperlink w:history="true" r:id="Raf16938662474e7b">
              <w:r>
                <w:rPr>
                  <w:rStyle w:val="Hyperlink"/>
                  <w:color w:val="244061"/>
                </w:rPr>
                <w:t xml:space="preserve">Health</w:t>
              </w:r>
            </w:hyperlink>
            <w:r>
              <w:rPr>
                <w:rStyle w:val="row-content"/>
                <w:color w:val="244061"/>
              </w:rPr>
              <w:t xml:space="preserve">, Standard 12/09/2016</w:t>
            </w:r>
          </w:p>
          <w:p>
            <w:r>
              <w:br/>
            </w:r>
            <w:hyperlink w:history="true" r:id="R24b6a1a0bd584eea">
              <w:r>
                <w:rPr>
                  <w:rStyle w:val="Hyperlink"/>
                </w:rPr>
                <w:t xml:space="preserve">Acute coronary syndromes: 3c-PCI patients with STEMI with door-to-device within 90 minutes</w:t>
              </w:r>
            </w:hyperlink>
          </w:p>
          <w:p>
            <w:pPr>
              <w:pStyle w:val="registration-status"/>
              <w:spacing w:before="0" w:after="0"/>
            </w:pPr>
            <w:hyperlink w:history="true" r:id="Rebf449e1249c47e7">
              <w:r>
                <w:rPr>
                  <w:rStyle w:val="Hyperlink"/>
                  <w:color w:val="244061"/>
                </w:rPr>
                <w:t xml:space="preserve">Health</w:t>
              </w:r>
            </w:hyperlink>
            <w:r>
              <w:rPr>
                <w:rStyle w:val="row-content"/>
                <w:color w:val="244061"/>
              </w:rPr>
              <w:t xml:space="preserve">, Standard 12/09/2016</w:t>
            </w:r>
          </w:p>
          <w:p>
            <w:r>
              <w:br/>
            </w:r>
            <w:hyperlink w:history="true" r:id="Re9fa55dd5d494816">
              <w:r>
                <w:rPr>
                  <w:rStyle w:val="Hyperlink"/>
                </w:rPr>
                <w:t xml:space="preserve">Timely reperfusion</w:t>
              </w:r>
            </w:hyperlink>
          </w:p>
          <w:p>
            <w:pPr>
              <w:pStyle w:val="registration-status"/>
              <w:spacing w:before="0" w:after="0"/>
            </w:pPr>
            <w:hyperlink w:history="true" r:id="R200a7d454b044818">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1d96e9ddb0aa4a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629401</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1b9c9167df45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96e9ddb0aa4a93" /><Relationship Type="http://schemas.openxmlformats.org/officeDocument/2006/relationships/header" Target="/word/header1.xml" Id="Rd273fb830f5c4297" /><Relationship Type="http://schemas.openxmlformats.org/officeDocument/2006/relationships/settings" Target="/word/settings.xml" Id="R744009dfd8664520" /><Relationship Type="http://schemas.openxmlformats.org/officeDocument/2006/relationships/styles" Target="/word/styles.xml" Id="R7e8dde5eed674eec" /><Relationship Type="http://schemas.openxmlformats.org/officeDocument/2006/relationships/numbering" Target="/word/numbering.xml" Id="R958adafb472b4249" /><Relationship Type="http://schemas.openxmlformats.org/officeDocument/2006/relationships/hyperlink" Target="https://meteor.aihw.gov.au/RegistrationAuthority/12" TargetMode="External" Id="Rcf6f1b94de4d4ea9" /><Relationship Type="http://schemas.openxmlformats.org/officeDocument/2006/relationships/hyperlink" Target="https://meteor.aihw.gov.au/content/628778" TargetMode="External" Id="Ra4fc3fe4f8f14c1b" /><Relationship Type="http://schemas.openxmlformats.org/officeDocument/2006/relationships/hyperlink" Target="https://meteor.aihw.gov.au/content/584408" TargetMode="External" Id="R69cce216cb8c4f77" /><Relationship Type="http://schemas.openxmlformats.org/officeDocument/2006/relationships/hyperlink" Target="https://meteor.aihw.gov.au/content/588987" TargetMode="External" Id="Ra0f7dbd30e51418e" /><Relationship Type="http://schemas.openxmlformats.org/officeDocument/2006/relationships/hyperlink" Target="https://meteor.aihw.gov.au/content/588981" TargetMode="External" Id="Rf0e2c392f0af4db0" /><Relationship Type="http://schemas.openxmlformats.org/officeDocument/2006/relationships/hyperlink" Target="https://meteor.aihw.gov.au/content/628778" TargetMode="External" Id="R8255fd292fa64ce0" /><Relationship Type="http://schemas.openxmlformats.org/officeDocument/2006/relationships/hyperlink" Target="https://meteor.aihw.gov.au/RegistrationAuthority/12" TargetMode="External" Id="R6df820e24916490e" /><Relationship Type="http://schemas.openxmlformats.org/officeDocument/2006/relationships/hyperlink" Target="https://meteor.aihw.gov.au/content/719388" TargetMode="External" Id="R27b7dd720caf45d1" /><Relationship Type="http://schemas.openxmlformats.org/officeDocument/2006/relationships/hyperlink" Target="https://meteor.aihw.gov.au/RegistrationAuthority/18" TargetMode="External" Id="Ra279abb898034ce5" /><Relationship Type="http://schemas.openxmlformats.org/officeDocument/2006/relationships/hyperlink" Target="https://meteor.aihw.gov.au/content/719390" TargetMode="External" Id="R72267afe754e4726" /><Relationship Type="http://schemas.openxmlformats.org/officeDocument/2006/relationships/hyperlink" Target="https://meteor.aihw.gov.au/RegistrationAuthority/18" TargetMode="External" Id="Re9fa1461228a447e" /><Relationship Type="http://schemas.openxmlformats.org/officeDocument/2006/relationships/hyperlink" Target="https://meteor.aihw.gov.au/content/612058" TargetMode="External" Id="R3140422c90d14b21" /><Relationship Type="http://schemas.openxmlformats.org/officeDocument/2006/relationships/hyperlink" Target="https://meteor.aihw.gov.au/RegistrationAuthority/12" TargetMode="External" Id="R93fc0fd4cfd94194" /><Relationship Type="http://schemas.openxmlformats.org/officeDocument/2006/relationships/hyperlink" Target="https://meteor.aihw.gov.au/content/612065" TargetMode="External" Id="R5399b99794cb47c4" /><Relationship Type="http://schemas.openxmlformats.org/officeDocument/2006/relationships/hyperlink" Target="https://meteor.aihw.gov.au/RegistrationAuthority/12" TargetMode="External" Id="Raf16938662474e7b" /><Relationship Type="http://schemas.openxmlformats.org/officeDocument/2006/relationships/hyperlink" Target="https://meteor.aihw.gov.au/content/612070" TargetMode="External" Id="R24b6a1a0bd584eea" /><Relationship Type="http://schemas.openxmlformats.org/officeDocument/2006/relationships/hyperlink" Target="https://meteor.aihw.gov.au/RegistrationAuthority/12" TargetMode="External" Id="Rebf449e1249c47e7" /><Relationship Type="http://schemas.openxmlformats.org/officeDocument/2006/relationships/hyperlink" Target="https://meteor.aihw.gov.au/content/624371" TargetMode="External" Id="Re9fa55dd5d494816" /><Relationship Type="http://schemas.openxmlformats.org/officeDocument/2006/relationships/hyperlink" Target="https://meteor.aihw.gov.au/RegistrationAuthority/12" TargetMode="External" Id="R200a7d454b044818" /></Relationships>
</file>

<file path=word/_rels/header1.xml.rels>&#65279;<?xml version="1.0" encoding="utf-8"?><Relationships xmlns="http://schemas.openxmlformats.org/package/2006/relationships"><Relationship Type="http://schemas.openxmlformats.org/officeDocument/2006/relationships/image" Target="/media/image.png" Id="R2e1b9c9167df450f" /></Relationships>
</file>