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d1e9c30eb415f"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4b-Proportion of patients with delirium who receive a set of interventions to treat the causes of delirium, based on a comprehensive assessment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4b-Proportion of patients with delirium who receive a set of interventions to treat the causes of delirium, based on a comprehensive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4b-Proportion of patients with delirium who receive a set of interventions to treat the causes of delirium, based on a comprehensive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1287c0cda4ab3">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8c6739cc2c244d00">
              <w:r>
                <w:rPr>
                  <w:rStyle w:val="Hyperlink"/>
                  <w:b/>
                </w:rPr>
                <w:t xml:space="preserve">delirium</w:t>
              </w:r>
            </w:hyperlink>
            <w:r>
              <w:rPr>
                <w:rStyle w:val="row-content-rich-text"/>
              </w:rPr>
              <w:t xml:space="preserve"> who receive a set of interventions to treat the causes of delirium, based on a comprehensive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range of risk factors consistently associated with the incidence of delirium have been identified in the literature (Australian and New Zealand Society for Geriatric Medicine 2012). Some of these may be modifiable, for example, medical illness related factors or laboratory abnormalities such as low albumin and polypharmacy. Identifying underlying causes of delirium can help to target interventions (Ahmed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b7e80fa5b044c1">
              <w:r>
                <w:rPr>
                  <w:rStyle w:val="Hyperlink"/>
                </w:rPr>
                <w:t xml:space="preserve">Clinical care standard indicators: delirium</w:t>
              </w:r>
            </w:hyperlink>
          </w:p>
          <w:p>
            <w:pPr>
              <w:pStyle w:val="registration-status"/>
              <w:spacing w:before="0" w:after="0"/>
            </w:pPr>
            <w:hyperlink w:history="true" r:id="Rb444fa2c5d574345">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1989cef49174c78">
              <w:r>
                <w:rPr>
                  <w:rStyle w:val="Hyperlink"/>
                </w:rPr>
                <w:t xml:space="preserve">Identifying and treating underlying causes</w:t>
              </w:r>
            </w:hyperlink>
          </w:p>
          <w:p>
            <w:pPr>
              <w:pStyle w:val="registration-status"/>
              <w:spacing w:before="0" w:after="0"/>
            </w:pPr>
            <w:hyperlink w:history="true" r:id="Rcc716b6af72e4b77">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comprehensive assessment of the causes of delirium and the tailored interventions must be documented in the patient's medical record.</w:t>
            </w:r>
          </w:p>
          <w:p>
            <w:pPr>
              <w:spacing w:after="160"/>
            </w:pPr>
            <w:r>
              <w:rPr>
                <w:rStyle w:val="row-content-rich-text"/>
              </w:rPr>
              <w:t xml:space="preserve">Unless explicitly stated in the indicator, all patients with delirium are included in both the numerator and the denominator, not only those where </w:t>
            </w:r>
            <w:hyperlink w:history="true" r:id="R467a6402805c4dbd">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 who receive a set of tailored interventions to treat the causes of delirium, based on a comprehensive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was sourced from </w:t>
            </w:r>
            <w:r>
              <w:rPr>
                <w:rStyle w:val="row-content-rich-text"/>
                <w:i/>
              </w:rPr>
              <w:t xml:space="preserve">The Ontario senior friendly hospital strategy delirium and functional decline indicators</w:t>
            </w:r>
            <w:r>
              <w:rPr>
                <w:rStyle w:val="row-content-rich-text"/>
              </w:rPr>
              <w:t xml:space="preserve"> (Wong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Ahmed S, Leurent B &amp; Sampson EL 2014. Risk factors for incident delirium among older people in acute hospital medical units: a systematic review and meta-analysis. Age and Ageing 43(3):326-33.</w:t>
            </w:r>
          </w:p>
          <w:p>
            <w:pPr>
              <w:spacing w:after="160"/>
            </w:pPr>
            <w:r>
              <w:rPr>
                <w:rStyle w:val="row-content-rich-text"/>
              </w:rPr>
              <w:t xml:space="preserve">Australian and New Zealand Society for Geriatric Medicine 2012. Delirium in older people: position statement 13.</w:t>
            </w:r>
          </w:p>
          <w:p>
            <w:pPr/>
            <w:r>
              <w:rPr>
                <w:rStyle w:val="row-content-rich-text"/>
              </w:rPr>
              <w:t xml:space="preserve">Wong K, Tsang A, Liu B &amp; Schwartz R 2012. The Ontario senior friendly hospital strategy delirium and functional decline indicators. Toronto: Ontario Local Health Integration Network.</w:t>
            </w:r>
          </w:p>
        </w:tc>
      </w:tr>
    </w:tbl>
    <w:p>
      <w:r>
        <w:br/>
      </w:r>
    </w:p>
    <w:sectPr>
      <w:footerReference xmlns:r="http://schemas.openxmlformats.org/officeDocument/2006/relationships" w:type="default" r:id="R55cb81c577284e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628100</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06d174748c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b81c577284e86" /><Relationship Type="http://schemas.openxmlformats.org/officeDocument/2006/relationships/header" Target="/word/header1.xml" Id="R676bc2e98f9b492b" /><Relationship Type="http://schemas.openxmlformats.org/officeDocument/2006/relationships/settings" Target="/word/settings.xml" Id="R8cefcbe465fd4ae4" /><Relationship Type="http://schemas.openxmlformats.org/officeDocument/2006/relationships/styles" Target="/word/styles.xml" Id="Rebd2e9ae14c84b53" /><Relationship Type="http://schemas.openxmlformats.org/officeDocument/2006/relationships/hyperlink" Target="https://meteor.aihw.gov.au/RegistrationAuthority/12" TargetMode="External" Id="R76b1287c0cda4ab3" /><Relationship Type="http://schemas.openxmlformats.org/officeDocument/2006/relationships/hyperlink" Target="https://meteor.aihw.gov.au/content/628579" TargetMode="External" Id="R8c6739cc2c244d00" /><Relationship Type="http://schemas.openxmlformats.org/officeDocument/2006/relationships/hyperlink" Target="https://meteor.aihw.gov.au/content/613164" TargetMode="External" Id="Rb1b7e80fa5b044c1" /><Relationship Type="http://schemas.openxmlformats.org/officeDocument/2006/relationships/hyperlink" Target="https://meteor.aihw.gov.au/RegistrationAuthority/12" TargetMode="External" Id="Rb444fa2c5d574345" /><Relationship Type="http://schemas.openxmlformats.org/officeDocument/2006/relationships/hyperlink" Target="https://meteor.aihw.gov.au/content/624402" TargetMode="External" Id="R41989cef49174c78" /><Relationship Type="http://schemas.openxmlformats.org/officeDocument/2006/relationships/hyperlink" Target="https://meteor.aihw.gov.au/RegistrationAuthority/12" TargetMode="External" Id="Rcc716b6af72e4b77" /><Relationship Type="http://schemas.openxmlformats.org/officeDocument/2006/relationships/hyperlink" Target="https://meteor.aihw.gov.au/content/584408" TargetMode="External" Id="R467a6402805c4dbd" /></Relationships>
</file>

<file path=word/_rels/header1.xml.rels>&#65279;<?xml version="1.0" encoding="utf-8"?><Relationships xmlns="http://schemas.openxmlformats.org/package/2006/relationships"><Relationship Type="http://schemas.openxmlformats.org/officeDocument/2006/relationships/image" Target="/media/image.png" Id="Red06d174748c4ed0" /></Relationships>
</file>