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f50cf100d3439b"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2b-Proportion of hip fracture patients who have documented pain assessment within 30 minutes of emergency department presentation and either receive analgesia within this time or do not require it</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2b-Proportion of hip fracture patients who have documented pain assessment within 30 minutes of emergency department presentation and either receive analgesia within this time or do not require 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2b-Proportion of hip fracture patients who have documented pain assessment within 30 minutes of emergency department presentation and either receive analgesia within this time or do not require 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e0937cf65d490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aa3124cc76f54cc9">
              <w:r>
                <w:rPr>
                  <w:rStyle w:val="Hyperlink"/>
                  <w:b/>
                </w:rPr>
                <w:t xml:space="preserve">hip fracture</w:t>
              </w:r>
            </w:hyperlink>
            <w:r>
              <w:rPr>
                <w:rStyle w:val="row-content-rich-text"/>
              </w:rPr>
              <w:t xml:space="preserve"> who have a documented assessment of pain within 30 minutes of presentation to the emergency department and either receive analgesia within this time or do not require it according to the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pain and injury of various types are inevitably interrelated and if severe and prolonged, the injury response invoked in the patient becomes counterproductive and can have adverse effects on outcome (Macintyre et al. 2010).</w:t>
            </w:r>
          </w:p>
          <w:p>
            <w:pPr/>
            <w:r>
              <w:rPr>
                <w:rStyle w:val="row-content-rich-text"/>
              </w:rPr>
              <w:t xml:space="preserve">Specific early analgesic interventions may reduce the incidence of chronic pain after surgery (Macintyre et al.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c1332f1d1d4e29">
              <w:r>
                <w:rPr>
                  <w:rStyle w:val="Hyperlink"/>
                </w:rPr>
                <w:t xml:space="preserve">Clinical care standard indicators: hip fracture</w:t>
              </w:r>
            </w:hyperlink>
          </w:p>
          <w:p>
            <w:pPr>
              <w:spacing w:before="0" w:after="0"/>
            </w:pPr>
            <w:r>
              <w:rPr>
                <w:rStyle w:val="row-content"/>
                <w:color w:val="244061"/>
              </w:rPr>
              <w:t xml:space="preserve">       </w:t>
            </w:r>
            <w:hyperlink w:history="true" r:id="R2eef0748c7734428">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a3abd9fa38174a2e">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b0c4a1568eb4894">
              <w:r>
                <w:rPr>
                  <w:rStyle w:val="Hyperlink"/>
                </w:rPr>
                <w:t xml:space="preserve">Pain management</w:t>
              </w:r>
            </w:hyperlink>
          </w:p>
          <w:p>
            <w:pPr>
              <w:spacing w:before="0" w:after="0"/>
            </w:pPr>
            <w:r>
              <w:rPr>
                <w:rStyle w:val="row-content"/>
                <w:color w:val="244061"/>
              </w:rPr>
              <w:t xml:space="preserve">       </w:t>
            </w:r>
            <w:hyperlink w:history="true" r:id="R0c813e5a8e0b43b3">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admitted to hospital for a hip fracture, initially presenting to the emergency department with the fracture.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initially presenting to the emergency department, who have a documented assessment of pain within 30 minutes of presentation to the emergency department and either receive analgesia within this time frame or have documented in their medical record that they do not require analgesia at this point according to the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initially presenting to the emergency department.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Macintyre PE, Scott DA, Schug SA, Visser EJ, Walker SM; Working Group of the Australian and New Zealand College of Anaesthetists and Faculty of Pain Medicine 2010. Acute Pain Management: Scientific Evidence 3rd edn, Melbourne: ANZCA &amp; FPM.</w:t>
            </w:r>
          </w:p>
        </w:tc>
      </w:tr>
    </w:tbl>
    <w:p>
      <w:r>
        <w:br/>
      </w:r>
    </w:p>
    <w:sectPr>
      <w:footerReference xmlns:r="http://schemas.openxmlformats.org/officeDocument/2006/relationships" w:type="default" r:id="Rb92170edd154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628070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56830a28be48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170edd1544fa0" /><Relationship Type="http://schemas.openxmlformats.org/officeDocument/2006/relationships/header" Target="/word/header1.xml" Id="R36d2297d85b849eb" /><Relationship Type="http://schemas.openxmlformats.org/officeDocument/2006/relationships/settings" Target="/word/settings.xml" Id="R2ba36f38008149c2" /><Relationship Type="http://schemas.openxmlformats.org/officeDocument/2006/relationships/styles" Target="/word/styles.xml" Id="R5026b07d421f4e73" /><Relationship Type="http://schemas.openxmlformats.org/officeDocument/2006/relationships/hyperlink" Target="https://meteor.aihw.gov.au/RegistrationAuthority/12" TargetMode="External" Id="Rece0937cf65d4907" /><Relationship Type="http://schemas.openxmlformats.org/officeDocument/2006/relationships/hyperlink" Target="https://meteor.aihw.gov.au/content/629165" TargetMode="External" Id="Raa3124cc76f54cc9" /><Relationship Type="http://schemas.openxmlformats.org/officeDocument/2006/relationships/hyperlink" Target="https://meteor.aihw.gov.au/content/628043" TargetMode="External" Id="R92c1332f1d1d4e29" /><Relationship Type="http://schemas.openxmlformats.org/officeDocument/2006/relationships/hyperlink" Target="https://meteor.aihw.gov.au/RegistrationAuthority/18" TargetMode="External" Id="R2eef0748c7734428" /><Relationship Type="http://schemas.openxmlformats.org/officeDocument/2006/relationships/hyperlink" Target="https://meteor.aihw.gov.au/RegistrationAuthority/12" TargetMode="External" Id="Ra3abd9fa38174a2e" /><Relationship Type="http://schemas.openxmlformats.org/officeDocument/2006/relationships/hyperlink" Target="https://meteor.aihw.gov.au/content/628050" TargetMode="External" Id="Rcb0c4a1568eb4894" /><Relationship Type="http://schemas.openxmlformats.org/officeDocument/2006/relationships/hyperlink" Target="https://meteor.aihw.gov.au/RegistrationAuthority/12" TargetMode="External" Id="R0c813e5a8e0b43b3" /></Relationships>
</file>

<file path=word/_rels/header1.xml.rels>&#65279;<?xml version="1.0" encoding="utf-8"?><Relationships xmlns="http://schemas.openxmlformats.org/package/2006/relationships"><Relationship Type="http://schemas.openxmlformats.org/officeDocument/2006/relationships/image" Target="/media/image.png" Id="Re156830a28be4856" /></Relationships>
</file>