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869cc626f84657" /></Relationships>
</file>

<file path=word/document.xml><?xml version="1.0" encoding="utf-8"?>
<w:document xmlns:r="http://schemas.openxmlformats.org/officeDocument/2006/relationships" xmlns:w="http://schemas.openxmlformats.org/wordprocessingml/2006/main">
  <w:body>
    <w:p>
      <w:pPr>
        <w:pStyle w:val="Title"/>
      </w:pPr>
      <w:r>
        <w:t>4.7, 4.8, 4.9 Number of PBS prescriptions dispensed for antipsychotic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4​.7, 4.8, 4.9 Number of PBS prescriptions dispensed for antipsychotic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Antipsychotic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0a04dc7b2481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971d9b8860d3477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d83087fc464e50">
              <w:r>
                <w:rPr>
                  <w:rStyle w:val="Hyperlink"/>
                </w:rPr>
                <w:t xml:space="preserve">Australian Atlas of Healthcare Variation </w:t>
              </w:r>
            </w:hyperlink>
          </w:p>
          <w:p>
            <w:pPr>
              <w:spacing w:before="0" w:after="0"/>
            </w:pPr>
            <w:r>
              <w:rPr>
                <w:rStyle w:val="row-content"/>
                <w:color w:val="244061"/>
              </w:rPr>
              <w:t xml:space="preserve">       </w:t>
            </w:r>
            <w:hyperlink w:history="true" r:id="R64f33b575b624a1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7a7d36c92e241f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17 years and under</w:t>
            </w:r>
          </w:p>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than 20 (unrounded)</w:t>
                  </w:r>
                </w:p>
              </w:tc>
            </w:tr>
            <w:tr>
              <w:trPr/>
              <w:tc>
                <w:tcPr>
                  <w:tcW w:w="1000" w:type="pct"/>
                  <w:vAlign w:val="top"/>
                </w:tcPr>
                <w:p>
                  <w:r>
                    <w:t xml:space="preserve">Denominator</w:t>
                  </w:r>
                </w:p>
              </w:tc>
              <w:tc>
                <w:tcPr>
                  <w:tcW w:w="4000" w:type="pct"/>
                  <w:vAlign w:val="top"/>
                </w:tcPr>
                <w:p>
                  <w:r>
                    <w:t xml:space="preserve">ERP for one ore more five year age groups less than 30</w:t>
                  </w:r>
                </w:p>
              </w:tc>
            </w:tr>
          </w:tbl>
          <w:p>
            <w:r>
              <w:t xml:space="preserve">For the population age group 17 years and under, the following age groups were used for calculating age standardised rates: 0-4, 5-9, 10-14, 15-17.</w:t>
            </w:r>
          </w:p>
          <w:p>
            <w:r>
              <w:t xml:space="preserve">For the population age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a91ae5ba8d634051">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26453747474e02">
              <w:r>
                <w:rPr>
                  <w:rStyle w:val="Hyperlink"/>
                </w:rPr>
                <w:t xml:space="preserve">Pharmaceutical Benefits Scheme (PBS) prescription—PBS item prescribed, code NN[NNN]A</w:t>
              </w:r>
            </w:hyperlink>
          </w:p>
          <w:p>
            <w:r>
              <w:rPr>
                <w:rStyle w:val="row-content"/>
                <w:b/>
              </w:rPr>
              <w:t xml:space="preserve">NMDS / DSS</w:t>
            </w:r>
          </w:p>
          <w:p>
            <w:hyperlink w:history="true" r:id="R8fc3d42ccb8f4239">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95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3950" w:type="pct"/>
                  <w:vAlign w:val="top"/>
                </w:tcPr>
                <w:p>
                  <w:r>
                    <w:t xml:space="preserve">08594H, 08595J, 08596K, 08736T</w:t>
                  </w:r>
                </w:p>
              </w:tc>
              <w:tc>
                <w:tcPr>
                  <w:tcW w:w="1000" w:type="pct"/>
                  <w:vAlign w:val="top"/>
                </w:tcPr>
                <w:p>
                  <w:r>
                    <w:t xml:space="preserve">AMISULPRIDE</w:t>
                  </w:r>
                </w:p>
              </w:tc>
            </w:tr>
            <w:tr>
              <w:trPr/>
              <w:tc>
                <w:tcPr>
                  <w:tcW w:w="3950" w:type="pct"/>
                  <w:vAlign w:val="top"/>
                </w:tcPr>
                <w:p>
                  <w:r>
                    <w:t xml:space="preserve">08717T, 08718W, 08719X, 08720Y</w:t>
                  </w:r>
                </w:p>
              </w:tc>
              <w:tc>
                <w:tcPr>
                  <w:tcW w:w="1000" w:type="pct"/>
                  <w:vAlign w:val="top"/>
                </w:tcPr>
                <w:p>
                  <w:r>
                    <w:t xml:space="preserve">ARIPIPRAZOLE</w:t>
                  </w:r>
                </w:p>
              </w:tc>
            </w:tr>
            <w:tr>
              <w:trPr/>
              <w:tc>
                <w:tcPr>
                  <w:tcW w:w="3950" w:type="pct"/>
                  <w:vAlign w:val="top"/>
                </w:tcPr>
                <w:p>
                  <w:r>
                    <w:t xml:space="preserve">05140M, 05141N</w:t>
                  </w:r>
                </w:p>
              </w:tc>
              <w:tc>
                <w:tcPr>
                  <w:tcW w:w="1000" w:type="pct"/>
                  <w:vAlign w:val="top"/>
                </w:tcPr>
                <w:p>
                  <w:r>
                    <w:t xml:space="preserve">ASENAPINE</w:t>
                  </w:r>
                </w:p>
              </w:tc>
            </w:tr>
            <w:tr>
              <w:trPr/>
              <w:tc>
                <w:tcPr>
                  <w:tcW w:w="3950" w:type="pct"/>
                  <w:vAlign w:val="top"/>
                </w:tcPr>
                <w:p>
                  <w:r>
                    <w:t xml:space="preserve">01195X, 01196Y, 01197B, 01199D, 01201F, 03455W</w:t>
                  </w:r>
                </w:p>
              </w:tc>
              <w:tc>
                <w:tcPr>
                  <w:tcW w:w="1000" w:type="pct"/>
                  <w:vAlign w:val="top"/>
                </w:tcPr>
                <w:p>
                  <w:r>
                    <w:t xml:space="preserve">CHLORPROMAZINE</w:t>
                  </w:r>
                </w:p>
              </w:tc>
            </w:tr>
            <w:tr>
              <w:trPr/>
              <w:tc>
                <w:tcPr>
                  <w:tcW w:w="3950" w:type="pct"/>
                  <w:vAlign w:val="top"/>
                </w:tcPr>
                <w:p>
                  <w:r>
                    <w:t xml:space="preserve">05626D, 05627E, 05628F, 05629G, 05630H, 06101D, 06102E, 06417R, 06418T, 09632Y</w:t>
                  </w:r>
                </w:p>
              </w:tc>
              <w:tc>
                <w:tcPr>
                  <w:tcW w:w="1000" w:type="pct"/>
                  <w:vAlign w:val="top"/>
                </w:tcPr>
                <w:p>
                  <w:r>
                    <w:t xml:space="preserve">CLOZAPINE</w:t>
                  </w:r>
                </w:p>
              </w:tc>
            </w:tr>
            <w:tr>
              <w:trPr/>
              <w:tc>
                <w:tcPr>
                  <w:tcW w:w="3950" w:type="pct"/>
                  <w:vAlign w:val="top"/>
                </w:tcPr>
                <w:p>
                  <w:r>
                    <w:t xml:space="preserve">02255Q, 02257T, 01001Q, 01046C, 03098C</w:t>
                  </w:r>
                </w:p>
              </w:tc>
              <w:tc>
                <w:tcPr>
                  <w:tcW w:w="1000" w:type="pct"/>
                  <w:vAlign w:val="top"/>
                </w:tcPr>
                <w:p>
                  <w:r>
                    <w:t xml:space="preserve">FLUPENTHIXOL DECANOATE</w:t>
                  </w:r>
                </w:p>
              </w:tc>
            </w:tr>
            <w:tr>
              <w:trPr/>
              <w:tc>
                <w:tcPr>
                  <w:tcW w:w="3950" w:type="pct"/>
                  <w:vAlign w:val="top"/>
                </w:tcPr>
                <w:p>
                  <w:r>
                    <w:t xml:space="preserve">02761H, 02763K, 02767P, 02768Q, 02770T, 03456X</w:t>
                  </w:r>
                </w:p>
              </w:tc>
              <w:tc>
                <w:tcPr>
                  <w:tcW w:w="1000" w:type="pct"/>
                  <w:vAlign w:val="top"/>
                </w:tcPr>
                <w:p>
                  <w:r>
                    <w:t xml:space="preserve">HALOPERIDOL</w:t>
                  </w:r>
                </w:p>
              </w:tc>
            </w:tr>
            <w:tr>
              <w:trPr/>
              <w:tc>
                <w:tcPr>
                  <w:tcW w:w="3950" w:type="pct"/>
                  <w:vAlign w:val="top"/>
                </w:tcPr>
                <w:p>
                  <w:r>
                    <w:t xml:space="preserve">02765M, 02766N</w:t>
                  </w:r>
                </w:p>
              </w:tc>
              <w:tc>
                <w:tcPr>
                  <w:tcW w:w="1000" w:type="pct"/>
                  <w:vAlign w:val="top"/>
                </w:tcPr>
                <w:p>
                  <w:r>
                    <w:t xml:space="preserve">HALOPERIDOL DECANOATE</w:t>
                  </w:r>
                </w:p>
              </w:tc>
            </w:tr>
            <w:tr>
              <w:trPr/>
              <w:tc>
                <w:tcPr>
                  <w:tcW w:w="3950" w:type="pct"/>
                  <w:vAlign w:val="top"/>
                </w:tcPr>
                <w:p>
                  <w:r>
                    <w:t xml:space="preserve">01024X, 01037N, 01041T, 01042W, 03381Y, 03382B, 03384D, 03385E, 08170B, 08185T, 08186W, 08187X, 08433W, 08434X, 08952E, 08953F, 09294E, 09295F, 09303P</w:t>
                  </w:r>
                </w:p>
              </w:tc>
              <w:tc>
                <w:tcPr>
                  <w:tcW w:w="1000" w:type="pct"/>
                  <w:vAlign w:val="top"/>
                </w:tcPr>
                <w:p>
                  <w:r>
                    <w:t xml:space="preserve">OLANZAPINE</w:t>
                  </w:r>
                </w:p>
              </w:tc>
            </w:tr>
            <w:tr>
              <w:trPr/>
              <w:tc>
                <w:tcPr>
                  <w:tcW w:w="3950" w:type="pct"/>
                  <w:vAlign w:val="top"/>
                </w:tcPr>
                <w:p>
                  <w:r>
                    <w:t xml:space="preserve">05100K, 05102M, 05103N, 05107T, 05109X, 09140C, 09141D, 09142E</w:t>
                  </w:r>
                </w:p>
              </w:tc>
              <w:tc>
                <w:tcPr>
                  <w:tcW w:w="1000" w:type="pct"/>
                  <w:vAlign w:val="top"/>
                </w:tcPr>
                <w:p>
                  <w:r>
                    <w:t xml:space="preserve">PALIPERIDONE</w:t>
                  </w:r>
                </w:p>
              </w:tc>
            </w:tr>
            <w:tr>
              <w:trPr/>
              <w:tc>
                <w:tcPr>
                  <w:tcW w:w="3950" w:type="pct"/>
                  <w:vAlign w:val="top"/>
                </w:tcPr>
                <w:p>
                  <w:r>
                    <w:t xml:space="preserve">05458G, 08456C, 08457D, 08458E, 08580N, 09202H, 09203J, 09204K, 09205L</w:t>
                  </w:r>
                </w:p>
              </w:tc>
              <w:tc>
                <w:tcPr>
                  <w:tcW w:w="1000" w:type="pct"/>
                  <w:vAlign w:val="top"/>
                </w:tcPr>
                <w:p>
                  <w:r>
                    <w:t xml:space="preserve">QUETIAPINE</w:t>
                  </w:r>
                </w:p>
              </w:tc>
            </w:tr>
            <w:tr>
              <w:trPr/>
              <w:tc>
                <w:tcPr>
                  <w:tcW w:w="3950" w:type="pct"/>
                  <w:vAlign w:val="top"/>
                </w:tcPr>
                <w:p>
                  <w:r>
                    <w:t xml:space="preserve">01842Y, 01846E, 03169T, 03170W, 03171X, 03172Y, 08100H, 08780D, 08781E, 08782F, 08787L, 08788M, 08789N, 08790P, 08792R, 08794W, 08869T, 08870W, 09075P, 09076Q, 09079W, 09080X, 09293D</w:t>
                  </w:r>
                </w:p>
              </w:tc>
              <w:tc>
                <w:tcPr>
                  <w:tcW w:w="1000" w:type="pct"/>
                  <w:vAlign w:val="top"/>
                </w:tcPr>
                <w:p>
                  <w:r>
                    <w:t xml:space="preserve">RISPERIDONE</w:t>
                  </w:r>
                </w:p>
              </w:tc>
            </w:tr>
            <w:tr>
              <w:trPr/>
              <w:tc>
                <w:tcPr>
                  <w:tcW w:w="3950" w:type="pct"/>
                  <w:vAlign w:val="top"/>
                </w:tcPr>
                <w:p>
                  <w:r>
                    <w:t xml:space="preserve">02185B, 02186C, 02386N</w:t>
                  </w:r>
                </w:p>
              </w:tc>
              <w:tc>
                <w:tcPr>
                  <w:tcW w:w="1000" w:type="pct"/>
                  <w:vAlign w:val="top"/>
                </w:tcPr>
                <w:p>
                  <w:r>
                    <w:t xml:space="preserve">TRIFLUOPERAZINE</w:t>
                  </w:r>
                </w:p>
              </w:tc>
            </w:tr>
            <w:tr>
              <w:trPr/>
              <w:tc>
                <w:tcPr>
                  <w:tcW w:w="3950" w:type="pct"/>
                  <w:vAlign w:val="top"/>
                </w:tcPr>
                <w:p>
                  <w:r>
                    <w:t xml:space="preserve">09070J, 09071K, 09072L, 09073M</w:t>
                  </w:r>
                </w:p>
              </w:tc>
              <w:tc>
                <w:tcPr>
                  <w:tcW w:w="1000" w:type="pct"/>
                  <w:vAlign w:val="top"/>
                </w:tcPr>
                <w:p>
                  <w:r>
                    <w:t xml:space="preserve">ZIPRASIDONE</w:t>
                  </w:r>
                </w:p>
              </w:tc>
            </w:tr>
            <w:tr>
              <w:trPr/>
              <w:tc>
                <w:tcPr>
                  <w:tcW w:w="3950" w:type="pct"/>
                  <w:vAlign w:val="top"/>
                </w:tcPr>
                <w:p>
                  <w:r>
                    <w:t xml:space="preserve">08097E</w:t>
                  </w:r>
                </w:p>
              </w:tc>
              <w:tc>
                <w:tcPr>
                  <w:tcW w:w="1000" w:type="pct"/>
                  <w:vAlign w:val="top"/>
                </w:tcPr>
                <w:p>
                  <w:r>
                    <w:t xml:space="preserve">ZUCLOPENTHIXOL DECANOATE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30abb9dcbc46d2">
              <w:r>
                <w:rPr>
                  <w:rStyle w:val="Hyperlink"/>
                </w:rPr>
                <w:t xml:space="preserve">Person—estimated resident population of Australia, total people N[N(7)]</w:t>
              </w:r>
            </w:hyperlink>
          </w:p>
          <w:p>
            <w:r>
              <w:rPr>
                <w:rStyle w:val="row-content"/>
                <w:b/>
              </w:rPr>
              <w:t xml:space="preserve">Data Source</w:t>
            </w:r>
          </w:p>
          <w:p>
            <w:hyperlink w:history="true" r:id="R509621ad619c495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dd5e0cc21fbf4655">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626cd3a98e4f81">
              <w:r>
                <w:rPr>
                  <w:rStyle w:val="Hyperlink"/>
                </w:rPr>
                <w:t xml:space="preserve">Person—age, total years N[NN]</w:t>
              </w:r>
            </w:hyperlink>
          </w:p>
          <w:p>
            <w:r>
              <w:rPr>
                <w:rStyle w:val="row-content"/>
                <w:b/>
              </w:rPr>
              <w:t xml:space="preserve">NMDS / DSS</w:t>
            </w:r>
          </w:p>
          <w:p>
            <w:hyperlink w:history="true" r:id="Rbf205e30ad2e440e">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person is calculated using the patient's date of birth on their Medicare enrolment and the date the prescription was dispensed</w:t>
            </w:r>
          </w:p>
          <w:p>
            <w:r>
              <w:rPr>
                <w:rStyle w:val="row-content"/>
              </w:rPr>
              <w:t xml:space="preserve">Data are disaggreagted by the following age groups: </w:t>
            </w:r>
          </w:p>
          <w:p>
            <w:pPr>
              <w:pStyle w:val="ListParagraph"/>
              <w:numPr>
                <w:ilvl w:val="0"/>
                <w:numId w:val="3"/>
              </w:numPr>
            </w:pPr>
            <w:r>
              <w:rPr>
                <w:rStyle w:val="row-content"/>
              </w:rPr>
              <w:t xml:space="preserve">17 years and under</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8a13b5358cca4141">
              <w:r>
                <w:rPr>
                  <w:rStyle w:val="Hyperlink"/>
                </w:rPr>
                <w:t xml:space="preserve">Address—Australian postcode, Australian postcode code (Postcode datafile) {NNNN}</w:t>
              </w:r>
            </w:hyperlink>
          </w:p>
          <w:p>
            <w:r>
              <w:rPr>
                <w:rStyle w:val="row-content"/>
                <w:b/>
              </w:rPr>
              <w:t xml:space="preserve">NMDS / DSS</w:t>
            </w:r>
          </w:p>
          <w:p>
            <w:hyperlink w:history="true" r:id="R184d602fab1545c8">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46435912419b485a">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e4e556e6924ce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078a9ef7bd44fd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162ce9ccbc6e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611652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e9ad3a80b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ce9ccbc6e47ca" /><Relationship Type="http://schemas.openxmlformats.org/officeDocument/2006/relationships/header" Target="/word/header1.xml" Id="Recd1965919bd4667" /><Relationship Type="http://schemas.openxmlformats.org/officeDocument/2006/relationships/settings" Target="/word/settings.xml" Id="R77fa5e8545434c99" /><Relationship Type="http://schemas.openxmlformats.org/officeDocument/2006/relationships/styles" Target="/word/styles.xml" Id="R2b604d06b9dc4969" /><Relationship Type="http://schemas.openxmlformats.org/officeDocument/2006/relationships/hyperlink" Target="https://meteor.aihw.gov.au/RegistrationAuthority/18" TargetMode="External" Id="R7de0a04dc7b24810" /><Relationship Type="http://schemas.openxmlformats.org/officeDocument/2006/relationships/hyperlink" Target="https://meteor.aihw.gov.au/RegistrationAuthority/8" TargetMode="External" Id="R971d9b8860d3477e" /><Relationship Type="http://schemas.openxmlformats.org/officeDocument/2006/relationships/hyperlink" Target="https://meteor.aihw.gov.au/content/623427" TargetMode="External" Id="Ra4d83087fc464e50" /><Relationship Type="http://schemas.openxmlformats.org/officeDocument/2006/relationships/hyperlink" Target="https://meteor.aihw.gov.au/RegistrationAuthority/18" TargetMode="External" Id="R64f33b575b624a15" /><Relationship Type="http://schemas.openxmlformats.org/officeDocument/2006/relationships/hyperlink" Target="https://meteor.aihw.gov.au/RegistrationAuthority/8" TargetMode="External" Id="Ra7a7d36c92e241f1" /><Relationship Type="http://schemas.openxmlformats.org/officeDocument/2006/relationships/hyperlink" Target="https://meteor.aihw.gov.au/content/327276" TargetMode="External" Id="Ra91ae5ba8d634051" /><Relationship Type="http://schemas.openxmlformats.org/officeDocument/2006/relationships/hyperlink" Target="https://meteor.aihw.gov.au/content/600778" TargetMode="External" Id="Rbe26453747474e02" /><Relationship Type="http://schemas.openxmlformats.org/officeDocument/2006/relationships/hyperlink" Target="https://meteor.aihw.gov.au/content/602524" TargetMode="External" Id="R8fc3d42ccb8f4239" /><Relationship Type="http://schemas.openxmlformats.org/officeDocument/2006/relationships/hyperlink" Target="https://meteor.aihw.gov.au/content/388656" TargetMode="External" Id="R8c30abb9dcbc46d2" /><Relationship Type="http://schemas.openxmlformats.org/officeDocument/2006/relationships/hyperlink" Target="https://meteor.aihw.gov.au/content/393625" TargetMode="External" Id="R509621ad619c495b" /><Relationship Type="http://schemas.openxmlformats.org/officeDocument/2006/relationships/hyperlink" Target="https://meteor.aihw.gov.au/content/287224" TargetMode="External" Id="Rdd5e0cc21fbf4655" /><Relationship Type="http://schemas.openxmlformats.org/officeDocument/2006/relationships/numbering" Target="/word/numbering.xml" Id="Rfbfa096642114387" /><Relationship Type="http://schemas.openxmlformats.org/officeDocument/2006/relationships/hyperlink" Target="https://meteor.aihw.gov.au/content/303794" TargetMode="External" Id="R9a626cd3a98e4f81" /><Relationship Type="http://schemas.openxmlformats.org/officeDocument/2006/relationships/hyperlink" Target="https://meteor.aihw.gov.au/content/601300" TargetMode="External" Id="Rbf205e30ad2e440e" /><Relationship Type="http://schemas.openxmlformats.org/officeDocument/2006/relationships/hyperlink" Target="https://meteor.aihw.gov.au/content/429894" TargetMode="External" Id="R8a13b5358cca4141" /><Relationship Type="http://schemas.openxmlformats.org/officeDocument/2006/relationships/hyperlink" Target="https://meteor.aihw.gov.au/content/601300" TargetMode="External" Id="R184d602fab1545c8" /><Relationship Type="http://schemas.openxmlformats.org/officeDocument/2006/relationships/hyperlink" Target="https://meteor.aihw.gov.au/content/457293" TargetMode="External" Id="R46435912419b485a" /><Relationship Type="http://schemas.openxmlformats.org/officeDocument/2006/relationships/hyperlink" Target="https://meteor.aihw.gov.au/content/393625" TargetMode="External" Id="Re1e4e556e6924ceb" /><Relationship Type="http://schemas.openxmlformats.org/officeDocument/2006/relationships/hyperlink" Target="https://meteor.aihw.gov.au/content/449216" TargetMode="External" Id="R8078a9ef7bd44fd1" /></Relationships>
</file>

<file path=word/_rels/header1.xml.rels>&#65279;<?xml version="1.0" encoding="utf-8"?><Relationships xmlns="http://schemas.openxmlformats.org/package/2006/relationships"><Relationship Type="http://schemas.openxmlformats.org/officeDocument/2006/relationships/image" Target="/media/image.png" Id="Rf07e9ad3a80b4d43" /></Relationships>
</file>