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c5ff4792fe4236"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Having a preferred GP, 2013–14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Having a preferred GP, 2013–14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Having a preferred GP,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563fa705ee430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had a preferred GP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92666da9fc84f24">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c8cea2c425ee40a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2013–14 who reported they had a preferred GP in the preceding 12 months.</w:t>
            </w:r>
          </w:p>
          <w:p>
            <w:pPr>
              <w:spacing w:after="160"/>
            </w:pPr>
            <w:r>
              <w:rPr>
                <w:rStyle w:val="row-content-rich-text"/>
              </w:rPr>
              <w:t xml:space="preserve">The numerator was calculated as the sum of calibrated sample weights for adults who responded they had a preferred GP in the preceding 12 months and who were enumerated within the particular Primary Health Network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saw a GP for their own health in the last 12 months (excluding proxy interviews) and who were enumerated within the Primary Health Network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Primary Health Network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 </w:t>
            </w:r>
            <w:r>
              <w:rPr>
                <w:rStyle w:val="row-content-rich-text"/>
              </w:rPr>
              <w:t xml:space="preserve">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spacing w:after="160"/>
            </w:pPr>
            <w:r>
              <w:rPr>
                <w:rStyle w:val="row-content-rich-text"/>
                <w:vertAlign w:val="superscript"/>
              </w:rPr>
              <w:t xml:space="preserve">3. In this context, statistical significance is defined as at least two standard deviations above average.</w:t>
            </w:r>
          </w:p>
          <w:p>
            <w:pPr>
              <w:spacing w:after="160"/>
            </w:pPr>
            <w:r>
              <w:rPr>
                <w:rStyle w:val="row-content-rich-text"/>
                <w:vertAlign w:val="superscript"/>
              </w:rPr>
              <w:t xml:space="preserve">The ABS Patient Experience survey does not include individuals living in discrete indigenous communities. As a result, estimates derived for Northern Territory may not be adequately representative. Results for Northern Territory have been excluded from the tables and maps on the </w:t>
            </w:r>
            <w:hyperlink w:history="true" r:id="R264b252eb08d428d">
              <w:r>
                <w:rPr>
                  <w:rStyle w:val="Hyperlink"/>
                  <w:vertAlign w:val="superscript"/>
                </w:rPr>
                <w:t xml:space="preserve">www.MyHealthyCommunities.gov.au</w:t>
              </w:r>
            </w:hyperlink>
            <w:r>
              <w:rPr>
                <w:rStyle w:val="row-content-rich-text"/>
                <w:vertAlign w:val="superscript"/>
              </w:rPr>
              <w:t xml:space="preserve"> website. Data for Northern Territory (excluding discrete indigenous communities) are available in the excel downloads available via the </w:t>
            </w:r>
            <w:hyperlink w:history="true" r:id="R93332fa2bf9445f1">
              <w:r>
                <w:rPr>
                  <w:rStyle w:val="Hyperlink"/>
                  <w:vertAlign w:val="superscript"/>
                </w:rPr>
                <w:t xml:space="preserve">www.MyHealthyCommunities.gov.au</w:t>
              </w:r>
            </w:hyperlink>
            <w:r>
              <w:rPr>
                <w:rStyle w:val="row-content-rich-text"/>
                <w:vertAlign w:val="superscript"/>
              </w:rPr>
              <w:t xml:space="preserve"> website.</w:t>
            </w:r>
          </w:p>
          <w:p>
            <w:pPr>
              <w:spacing w:after="160"/>
            </w:pPr>
            <w:r>
              <w:rPr>
                <w:rStyle w:val="row-content-rich-text"/>
                <w:vertAlign w:val="superscript"/>
              </w:rPr>
              <w:t xml:space="preserve"> </w:t>
            </w:r>
          </w:p>
          <w:p>
            <w:pPr/>
            <w:r>
              <w:rPr>
                <w:rStyle w:val="row-content-rich-text"/>
                <w:vertAlign w:val="superscrip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having a preferred GP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7225989aa7849ae">
              <w:r>
                <w:rPr>
                  <w:rStyle w:val="Hyperlink"/>
                </w:rPr>
                <w:t xml:space="preserve">Person—age, total years N[NN]</w:t>
              </w:r>
            </w:hyperlink>
          </w:p>
          <w:p>
            <w:r>
              <w:rPr>
                <w:rStyle w:val="row-content"/>
                <w:b/>
              </w:rPr>
              <w:t xml:space="preserve">Data Source</w:t>
            </w:r>
          </w:p>
          <w:p>
            <w:hyperlink w:history="true" r:id="Rffa8a768f9c648b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969ef99642b4dbd">
              <w:r>
                <w:rPr>
                  <w:rStyle w:val="Hyperlink"/>
                </w:rPr>
                <w:t xml:space="preserve">Person—self-reported having a preferred GP , yes/no code N</w:t>
              </w:r>
            </w:hyperlink>
          </w:p>
          <w:p>
            <w:r>
              <w:rPr>
                <w:rStyle w:val="row-content"/>
                <w:b/>
              </w:rPr>
              <w:t xml:space="preserve">Data Source</w:t>
            </w:r>
          </w:p>
          <w:p>
            <w:hyperlink w:history="true" r:id="Rba6593c23ef4430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saw a GP for their own health in the last 12 months (excludes interviews by proxy).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eddf03a6a044273">
              <w:r>
                <w:rPr>
                  <w:rStyle w:val="Hyperlink"/>
                </w:rPr>
                <w:t xml:space="preserve">Person—age, total years N[NN]</w:t>
              </w:r>
            </w:hyperlink>
          </w:p>
          <w:p>
            <w:r>
              <w:rPr>
                <w:rStyle w:val="row-content"/>
                <w:b/>
              </w:rPr>
              <w:t xml:space="preserve">Data Source</w:t>
            </w:r>
          </w:p>
          <w:p>
            <w:hyperlink w:history="true" r:id="R35ebbd4f22f548f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catchments.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61fc749249246db">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b7556d08c3a41b3">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b87a1fbb34941f6">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bl>
    <w:p>
      <w:r>
        <w:br/>
      </w:r>
    </w:p>
    <w:sectPr>
      <w:footerReference xmlns:r="http://schemas.openxmlformats.org/officeDocument/2006/relationships" w:type="default" r:id="R50357273d32546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611084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3dac6f7f5842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357273d32546be" /><Relationship Type="http://schemas.openxmlformats.org/officeDocument/2006/relationships/header" Target="/word/header1.xml" Id="R2f7537a8e7314cdd" /><Relationship Type="http://schemas.openxmlformats.org/officeDocument/2006/relationships/settings" Target="/word/settings.xml" Id="R9a06ec9b76b44b7a" /><Relationship Type="http://schemas.openxmlformats.org/officeDocument/2006/relationships/styles" Target="/word/styles.xml" Id="R75f812b04592435c" /><Relationship Type="http://schemas.openxmlformats.org/officeDocument/2006/relationships/hyperlink" Target="https://meteor.aihw.gov.au/RegistrationAuthority/8" TargetMode="External" Id="Ra1563fa705ee4303" /><Relationship Type="http://schemas.openxmlformats.org/officeDocument/2006/relationships/hyperlink" Target="https://meteor.aihw.gov.au/content/550329" TargetMode="External" Id="R992666da9fc84f24" /><Relationship Type="http://schemas.openxmlformats.org/officeDocument/2006/relationships/hyperlink" Target="https://meteor.aihw.gov.au/RegistrationAuthority/8" TargetMode="External" Id="Rc8cea2c425ee40ae" /><Relationship Type="http://schemas.openxmlformats.org/officeDocument/2006/relationships/numbering" Target="/word/numbering.xml" Id="Rd0ab78479cd74fe6" /><Relationship Type="http://schemas.openxmlformats.org/officeDocument/2006/relationships/hyperlink" Target="http://www.MyHealthyCommunities.gov.au" TargetMode="External" Id="R264b252eb08d428d" /><Relationship Type="http://schemas.openxmlformats.org/officeDocument/2006/relationships/hyperlink" Target="http://www.MyHealthyCommunities.gov.au" TargetMode="External" Id="R93332fa2bf9445f1" /><Relationship Type="http://schemas.openxmlformats.org/officeDocument/2006/relationships/hyperlink" Target="https://meteor.aihw.gov.au/content/303794" TargetMode="External" Id="Ra7225989aa7849ae" /><Relationship Type="http://schemas.openxmlformats.org/officeDocument/2006/relationships/hyperlink" Target="https://meteor.aihw.gov.au/content/394410" TargetMode="External" Id="Rffa8a768f9c648b8" /><Relationship Type="http://schemas.openxmlformats.org/officeDocument/2006/relationships/hyperlink" Target="https://meteor.aihw.gov.au/content/595557" TargetMode="External" Id="Rc969ef99642b4dbd" /><Relationship Type="http://schemas.openxmlformats.org/officeDocument/2006/relationships/hyperlink" Target="https://meteor.aihw.gov.au/content/394410" TargetMode="External" Id="Rba6593c23ef44301" /><Relationship Type="http://schemas.openxmlformats.org/officeDocument/2006/relationships/hyperlink" Target="https://meteor.aihw.gov.au/content/303794" TargetMode="External" Id="Rfeddf03a6a044273" /><Relationship Type="http://schemas.openxmlformats.org/officeDocument/2006/relationships/hyperlink" Target="https://meteor.aihw.gov.au/content/394410" TargetMode="External" Id="R35ebbd4f22f548fc" /><Relationship Type="http://schemas.openxmlformats.org/officeDocument/2006/relationships/hyperlink" Target="https://meteor.aihw.gov.au/content/611088" TargetMode="External" Id="Rf61fc749249246db" /><Relationship Type="http://schemas.openxmlformats.org/officeDocument/2006/relationships/hyperlink" Target="https://meteor.aihw.gov.au/content/554927" TargetMode="External" Id="R8b7556d08c3a41b3" /><Relationship Type="http://schemas.openxmlformats.org/officeDocument/2006/relationships/hyperlink" Target="https://meteor.aihw.gov.au/content/394410" TargetMode="External" Id="R9b87a1fbb34941f6" /></Relationships>
</file>

<file path=word/_rels/header1.xml.rels>&#65279;<?xml version="1.0" encoding="utf-8"?><Relationships xmlns="http://schemas.openxmlformats.org/package/2006/relationships"><Relationship Type="http://schemas.openxmlformats.org/officeDocument/2006/relationships/image" Target="/media/image.png" Id="Red3dac6f7f5842df" /></Relationships>
</file>