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caab3701e4841" /></Relationships>
</file>

<file path=word/document.xml><?xml version="1.0" encoding="utf-8"?>
<w:document xmlns:r="http://schemas.openxmlformats.org/officeDocument/2006/relationships" xmlns:w="http://schemas.openxmlformats.org/wordprocessingml/2006/main">
  <w:body>
    <w:p>
      <w:pPr>
        <w:pStyle w:val="Title"/>
      </w:pPr>
      <w:r>
        <w:t>Person—sex,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(alphabetic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818476b48426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c1bb45d2fa4ec8">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56fbecafa64f3e">
              <w:r>
                <w:rPr>
                  <w:rStyle w:val="Hyperlink"/>
                </w:rPr>
                <w:t xml:space="preserve">Sex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This code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The use of 'Intersex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the 'Guide for use' section above is sourced from the ACT </w:t>
            </w:r>
            <w:r>
              <w:rPr>
                <w:rStyle w:val="row-content-rich-text"/>
                <w:i/>
              </w:rPr>
              <w:t xml:space="preserve">Legislation (Gay, Lesbian and Transgender) Amendment Act 2003</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w:t>
            </w:r>
            <w:r>
              <w:rPr>
                <w:rStyle w:val="row-content-rich-text"/>
                <w:i/>
              </w:rPr>
              <w:t xml:space="preserve">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Legislation (Gay, Lesbian and Transgender) Amendment Act 2003</w:t>
            </w:r>
            <w:r>
              <w:rPr>
                <w:rStyle w:val="row-content-rich-text"/>
              </w:rPr>
              <w:t xml:space="preserve">. See </w:t>
            </w:r>
          </w:p>
          <w:p>
            <w:hyperlink w:history="true" r:id="R9e1149e1bf1a4557">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Intersex or indeterminate</w:t>
            </w:r>
          </w:p>
          <w:p>
            <w:pPr>
              <w:spacing w:after="160"/>
            </w:pPr>
            <w:r>
              <w:rPr>
                <w:rStyle w:val="row-content-rich-text"/>
              </w:rPr>
              <w:t xml:space="preserve">This code 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c4ad03ab5a464e">
              <w:r>
                <w:rPr>
                  <w:rStyle w:val="Hyperlink"/>
                </w:rPr>
                <w:t xml:space="preserve">Person—gender, code N</w:t>
              </w:r>
            </w:hyperlink>
          </w:p>
          <w:p>
            <w:pPr>
              <w:spacing w:before="0" w:after="0"/>
            </w:pPr>
            <w:r>
              <w:rPr>
                <w:rStyle w:val="row-content"/>
                <w:color w:val="244061"/>
              </w:rPr>
              <w:t xml:space="preserve">       </w:t>
            </w:r>
            <w:hyperlink w:history="true" r:id="R9559eec3c5c74c3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0208af163bb4bf5">
              <w:r>
                <w:rPr>
                  <w:rStyle w:val="Hyperlink"/>
                </w:rPr>
                <w:t xml:space="preserve">Person—sex, code N</w:t>
              </w:r>
            </w:hyperlink>
          </w:p>
          <w:p>
            <w:pPr>
              <w:spacing w:before="0" w:after="0"/>
            </w:pPr>
            <w:r>
              <w:rPr>
                <w:rStyle w:val="row-content"/>
                <w:color w:val="244061"/>
              </w:rPr>
              <w:t xml:space="preserve">       </w:t>
            </w:r>
            <w:hyperlink w:history="true" r:id="Rae1567c13ef84e9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7046c3e504a4510">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08a742e887ef44d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1a89cd5e28e4a8c">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1f3695ceb394203">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a1abb0151cf8403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1ff8f9256014995">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c1a4ebd88d5243b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41072b191844239">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24c5dfbc98c9472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8a9273717d44959">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ea0e3bedb2d64b79">
              <w:r>
                <w:rPr>
                  <w:rStyle w:val="Hyperlink"/>
                </w:rPr>
                <w:t xml:space="preserve">Person—sex, code X</w:t>
              </w:r>
            </w:hyperlink>
          </w:p>
          <w:p>
            <w:pPr>
              <w:spacing w:before="0" w:after="0"/>
            </w:pPr>
            <w:r>
              <w:rPr>
                <w:rStyle w:val="row-content"/>
                <w:color w:val="244061"/>
              </w:rPr>
              <w:t xml:space="preserve">       </w:t>
            </w:r>
            <w:hyperlink w:history="true" r:id="R67bd4124f9694c1f">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a1458867d6654a12">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8a10217a2b3e4131">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f35a976d29524fa0">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3a1e80d1ca1e4aeb">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908641c7154e4d">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29f0593cecb3485d">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PINSEX</w:t>
            </w:r>
          </w:p>
          <w:p>
            <w:r>
              <w:br/>
            </w:r>
            <w:r>
              <w:br/>
            </w:r>
            <w:hyperlink w:history="true" r:id="R281cdf5248424a28">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b6b7e94be2b0459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PAT_SEX</w:t>
            </w:r>
          </w:p>
          <w:p>
            <w:r>
              <w:rPr>
                <w:rStyle w:val="row-content"/>
              </w:rPr>
              <w:t xml:space="preserve">In the context of PBS data, this data item is defined as being 'the gender of the consumer as held in the entitlement tables at the time the PBS claim was archived'.</w:t>
            </w:r>
          </w:p>
          <w:p>
            <w:r>
              <w:rPr>
                <w:rStyle w:val="row-content"/>
              </w:rPr>
              <w:t xml:space="preserve">Strictly speaking, gender is a social/cultural concept rather than a biological (anatomical or chromosomal) concept, although for most people the two concepts are the same.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4dcf0cf8db547ca">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4898f9c13d91430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fd16c21eec24d93">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122234fa9a70402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e5a9ae2e9824902">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cb79c75a7afc47b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1f88ca062614882">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5ea5092ad0424b3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330a38f84884645">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90b65039447243e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9fc2495d7eb4446">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7dc3f5e4c067456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4904a2bc7a943a6">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c51581bdffc6422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f7d9f5190154a90">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131f5f42168c49b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fcc30e6ec084d71">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60cc49ed8507433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c96ecab0ee64864">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e1f429b98553404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4f657432f6d471a">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87b111d87f8c477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edb523e6f4f44da">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6699e2ad8709477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60b2706bd084359">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acc8fb664b2b4c7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c385c0b9d7b4cb3">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2adf566523094c5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02b2f662aee41c6">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a8cb41515d8f41b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b71076b935b4ede">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e1dee9720ddd4d6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b6083ccf7e444f5">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294a1068afff49d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784cd29d50149c8">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f33f52ea3d8d4f9c">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2a4f9c01476948d8">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b9125ea48487481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bab659392dc494d">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870a92d0624d4cc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ecf394cba964e20">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ea269879dfa439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79af3f75aa64dc9">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805f717caa91400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21f491d419a4982">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dbede328521b431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af5fb077ef646f7">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df354300a77141e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dba5d2376ce4d53">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fb8198da8e8747a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a4de71b5c8249f8">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0013857d45074b1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a9798eab64e4865">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53ba6be88cf2468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e9362f0a5e441a8">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d63712018181467a">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fde34eed34454cd4">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4ea21f15c5264988">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6255c0343ad94424">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2066490862a040b5">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8a0b37653c9b457f">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e23f2b1b056a4fc5">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35041722556c4a43">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00352cb55b844dbf">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42fadb4ed93f4d5c">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ed47f10a220b463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3ff68548b7f41fc">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2d6660abc24b45b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4631b1dadb84a93">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ab261e477794419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75a9afc5aa64d90">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aac911c0c7a74d4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e93df3fbe494762">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6b908dd4040b4e8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94486f6176145fe">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6d493477056d4ca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87f6c32a2a84a5a">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8c67c54740b6400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ad8807c37d44236">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ef3e9854f0df4a3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120ca85b3a54029">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f17abcc18eee481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f3cd6c9cfb74383">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fdffe590a231446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20efa9979194575">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7e0f5f0b4ae04a8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bb7e7d0d966d45c8">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ab2e15dfb9294ca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8a71dad949a4bfc">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61aaf4a3e1a04ce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75a466803104342">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e91943e2da3a437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66342ce90a24eb5">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f1845e53db9f4051">
              <w:r>
                <w:rPr>
                  <w:rStyle w:val="Hyperlink"/>
                  <w:color w:val="244061"/>
                </w:rPr>
                <w:t xml:space="preserve">Health</w:t>
              </w:r>
            </w:hyperlink>
            <w:r>
              <w:rPr>
                <w:rStyle w:val="row-content"/>
                <w:color w:val="244061"/>
              </w:rPr>
              <w:t xml:space="preserve">, Standard 17/08/2017</w:t>
            </w:r>
          </w:p>
          <w:p>
            <w:r>
              <w:br/>
            </w:r>
            <w:hyperlink w:history="true" r:id="R993004e0bf7748a5">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39d467c77e4a4051">
              <w:r>
                <w:rPr>
                  <w:rStyle w:val="Hyperlink"/>
                  <w:color w:val="244061"/>
                </w:rPr>
                <w:t xml:space="preserve">Health</w:t>
              </w:r>
            </w:hyperlink>
            <w:r>
              <w:rPr>
                <w:rStyle w:val="row-content"/>
                <w:color w:val="244061"/>
              </w:rPr>
              <w:t xml:space="preserve">, Standard 17/08/2017</w:t>
            </w:r>
          </w:p>
          <w:p>
            <w:r>
              <w:br/>
            </w:r>
            <w:hyperlink w:history="true" r:id="R1fe1e783d3fb48f9">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bf87712566774237">
              <w:r>
                <w:rPr>
                  <w:rStyle w:val="Hyperlink"/>
                  <w:color w:val="244061"/>
                </w:rPr>
                <w:t xml:space="preserve">Health</w:t>
              </w:r>
            </w:hyperlink>
            <w:r>
              <w:rPr>
                <w:rStyle w:val="row-content"/>
                <w:color w:val="244061"/>
              </w:rPr>
              <w:t xml:space="preserve">, Standard 17/08/2017</w:t>
            </w:r>
          </w:p>
          <w:p>
            <w:r>
              <w:br/>
            </w:r>
            <w:hyperlink w:history="true" r:id="R39333d8ffea94f3b">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588b442f462b447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88d0ac6304f4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602450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a02c86c41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0ac6304f44816" /><Relationship Type="http://schemas.openxmlformats.org/officeDocument/2006/relationships/header" Target="/word/header1.xml" Id="R19247a0bccd94be0" /><Relationship Type="http://schemas.openxmlformats.org/officeDocument/2006/relationships/settings" Target="/word/settings.xml" Id="Rceae54c445cb4d18" /><Relationship Type="http://schemas.openxmlformats.org/officeDocument/2006/relationships/styles" Target="/word/styles.xml" Id="Rc17c1a062a2b411a" /><Relationship Type="http://schemas.openxmlformats.org/officeDocument/2006/relationships/hyperlink" Target="https://meteor.aihw.gov.au/RegistrationAuthority/10" TargetMode="External" Id="Rca2818476b484261" /><Relationship Type="http://schemas.openxmlformats.org/officeDocument/2006/relationships/hyperlink" Target="https://meteor.aihw.gov.au/content/269716" TargetMode="External" Id="Rddc1bb45d2fa4ec8" /><Relationship Type="http://schemas.openxmlformats.org/officeDocument/2006/relationships/hyperlink" Target="https://meteor.aihw.gov.au/content/602447" TargetMode="External" Id="Rfe56fbecafa64f3e" /><Relationship Type="http://schemas.openxmlformats.org/officeDocument/2006/relationships/hyperlink" Target="http://www.legislation.act.gov.au/a/2003-14/20030328-4969/pdf/2003-14.pdf" TargetMode="External" Id="R9e1149e1bf1a4557" /><Relationship Type="http://schemas.openxmlformats.org/officeDocument/2006/relationships/hyperlink" Target="https://meteor.aihw.gov.au/content/521492" TargetMode="External" Id="R85c4ad03ab5a464e" /><Relationship Type="http://schemas.openxmlformats.org/officeDocument/2006/relationships/hyperlink" Target="https://meteor.aihw.gov.au/RegistrationAuthority/6" TargetMode="External" Id="R9559eec3c5c74c38" /><Relationship Type="http://schemas.openxmlformats.org/officeDocument/2006/relationships/hyperlink" Target="https://meteor.aihw.gov.au/content/287316" TargetMode="External" Id="Rf0208af163bb4bf5" /><Relationship Type="http://schemas.openxmlformats.org/officeDocument/2006/relationships/hyperlink" Target="https://meteor.aihw.gov.au/RegistrationAuthority/17" TargetMode="External" Id="Rae1567c13ef84e95" /><Relationship Type="http://schemas.openxmlformats.org/officeDocument/2006/relationships/hyperlink" Target="https://meteor.aihw.gov.au/RegistrationAuthority/1" TargetMode="External" Id="Rc7046c3e504a4510" /><Relationship Type="http://schemas.openxmlformats.org/officeDocument/2006/relationships/hyperlink" Target="https://meteor.aihw.gov.au/RegistrationAuthority/16" TargetMode="External" Id="R08a742e887ef44d9" /><Relationship Type="http://schemas.openxmlformats.org/officeDocument/2006/relationships/hyperlink" Target="https://meteor.aihw.gov.au/RegistrationAuthority/13" TargetMode="External" Id="R21a89cd5e28e4a8c" /><Relationship Type="http://schemas.openxmlformats.org/officeDocument/2006/relationships/hyperlink" Target="https://meteor.aihw.gov.au/RegistrationAuthority/12" TargetMode="External" Id="R21f3695ceb394203" /><Relationship Type="http://schemas.openxmlformats.org/officeDocument/2006/relationships/hyperlink" Target="https://meteor.aihw.gov.au/RegistrationAuthority/14" TargetMode="External" Id="Ra1abb0151cf8403e" /><Relationship Type="http://schemas.openxmlformats.org/officeDocument/2006/relationships/hyperlink" Target="https://meteor.aihw.gov.au/RegistrationAuthority/11" TargetMode="External" Id="Re1ff8f9256014995" /><Relationship Type="http://schemas.openxmlformats.org/officeDocument/2006/relationships/hyperlink" Target="https://meteor.aihw.gov.au/RegistrationAuthority/3" TargetMode="External" Id="Rc1a4ebd88d5243b7" /><Relationship Type="http://schemas.openxmlformats.org/officeDocument/2006/relationships/hyperlink" Target="https://meteor.aihw.gov.au/RegistrationAuthority/6" TargetMode="External" Id="Rb41072b191844239" /><Relationship Type="http://schemas.openxmlformats.org/officeDocument/2006/relationships/hyperlink" Target="https://meteor.aihw.gov.au/RegistrationAuthority/8" TargetMode="External" Id="R24c5dfbc98c94725" /><Relationship Type="http://schemas.openxmlformats.org/officeDocument/2006/relationships/hyperlink" Target="https://meteor.aihw.gov.au/RegistrationAuthority/4" TargetMode="External" Id="R08a9273717d44959" /><Relationship Type="http://schemas.openxmlformats.org/officeDocument/2006/relationships/hyperlink" Target="https://meteor.aihw.gov.au/content/635126" TargetMode="External" Id="Rea0e3bedb2d64b79" /><Relationship Type="http://schemas.openxmlformats.org/officeDocument/2006/relationships/hyperlink" Target="https://meteor.aihw.gov.au/RegistrationAuthority/13" TargetMode="External" Id="R67bd4124f9694c1f" /><Relationship Type="http://schemas.openxmlformats.org/officeDocument/2006/relationships/hyperlink" Target="https://meteor.aihw.gov.au/RegistrationAuthority/12" TargetMode="External" Id="Ra1458867d6654a12" /><Relationship Type="http://schemas.openxmlformats.org/officeDocument/2006/relationships/hyperlink" Target="https://meteor.aihw.gov.au/RegistrationAuthority/14" TargetMode="External" Id="R8a10217a2b3e4131" /><Relationship Type="http://schemas.openxmlformats.org/officeDocument/2006/relationships/hyperlink" Target="https://meteor.aihw.gov.au/RegistrationAuthority/6" TargetMode="External" Id="Rf35a976d29524fa0" /><Relationship Type="http://schemas.openxmlformats.org/officeDocument/2006/relationships/hyperlink" Target="https://meteor.aihw.gov.au/RegistrationAuthority/4" TargetMode="External" Id="R3a1e80d1ca1e4aeb" /><Relationship Type="http://schemas.openxmlformats.org/officeDocument/2006/relationships/hyperlink" Target="https://meteor.aihw.gov.au/content/603356" TargetMode="External" Id="R52908641c7154e4d" /><Relationship Type="http://schemas.openxmlformats.org/officeDocument/2006/relationships/hyperlink" Target="https://meteor.aihw.gov.au/RegistrationAuthority/10" TargetMode="External" Id="R29f0593cecb3485d" /><Relationship Type="http://schemas.openxmlformats.org/officeDocument/2006/relationships/hyperlink" Target="https://meteor.aihw.gov.au/content/602524" TargetMode="External" Id="R281cdf5248424a28" /><Relationship Type="http://schemas.openxmlformats.org/officeDocument/2006/relationships/hyperlink" Target="https://meteor.aihw.gov.au/RegistrationAuthority/10" TargetMode="External" Id="Rb6b7e94be2b04593" /><Relationship Type="http://schemas.openxmlformats.org/officeDocument/2006/relationships/hyperlink" Target="https://meteor.aihw.gov.au/content/709340" TargetMode="External" Id="R44dcf0cf8db547ca" /><Relationship Type="http://schemas.openxmlformats.org/officeDocument/2006/relationships/hyperlink" Target="https://meteor.aihw.gov.au/RegistrationAuthority/18" TargetMode="External" Id="R4898f9c13d91430f" /><Relationship Type="http://schemas.openxmlformats.org/officeDocument/2006/relationships/hyperlink" Target="https://meteor.aihw.gov.au/content/709366" TargetMode="External" Id="R2fd16c21eec24d93" /><Relationship Type="http://schemas.openxmlformats.org/officeDocument/2006/relationships/hyperlink" Target="https://meteor.aihw.gov.au/RegistrationAuthority/18" TargetMode="External" Id="R122234fa9a704022" /><Relationship Type="http://schemas.openxmlformats.org/officeDocument/2006/relationships/hyperlink" Target="https://meteor.aihw.gov.au/content/709452" TargetMode="External" Id="Ree5a9ae2e9824902" /><Relationship Type="http://schemas.openxmlformats.org/officeDocument/2006/relationships/hyperlink" Target="https://meteor.aihw.gov.au/RegistrationAuthority/18" TargetMode="External" Id="Rcb79c75a7afc47be" /><Relationship Type="http://schemas.openxmlformats.org/officeDocument/2006/relationships/hyperlink" Target="https://meteor.aihw.gov.au/content/709466" TargetMode="External" Id="Rd1f88ca062614882" /><Relationship Type="http://schemas.openxmlformats.org/officeDocument/2006/relationships/hyperlink" Target="https://meteor.aihw.gov.au/RegistrationAuthority/18" TargetMode="External" Id="R5ea5092ad0424b3a" /><Relationship Type="http://schemas.openxmlformats.org/officeDocument/2006/relationships/hyperlink" Target="https://meteor.aihw.gov.au/content/709434" TargetMode="External" Id="Rf330a38f84884645" /><Relationship Type="http://schemas.openxmlformats.org/officeDocument/2006/relationships/hyperlink" Target="https://meteor.aihw.gov.au/RegistrationAuthority/18" TargetMode="External" Id="R90b65039447243e2" /><Relationship Type="http://schemas.openxmlformats.org/officeDocument/2006/relationships/hyperlink" Target="https://meteor.aihw.gov.au/content/709478" TargetMode="External" Id="Rd9fc2495d7eb4446" /><Relationship Type="http://schemas.openxmlformats.org/officeDocument/2006/relationships/hyperlink" Target="https://meteor.aihw.gov.au/RegistrationAuthority/18" TargetMode="External" Id="R7dc3f5e4c067456c" /><Relationship Type="http://schemas.openxmlformats.org/officeDocument/2006/relationships/hyperlink" Target="https://meteor.aihw.gov.au/content/709463" TargetMode="External" Id="Re4904a2bc7a943a6" /><Relationship Type="http://schemas.openxmlformats.org/officeDocument/2006/relationships/hyperlink" Target="https://meteor.aihw.gov.au/RegistrationAuthority/18" TargetMode="External" Id="Rc51581bdffc64228" /><Relationship Type="http://schemas.openxmlformats.org/officeDocument/2006/relationships/hyperlink" Target="https://meteor.aihw.gov.au/content/709388" TargetMode="External" Id="R2f7d9f5190154a90" /><Relationship Type="http://schemas.openxmlformats.org/officeDocument/2006/relationships/hyperlink" Target="https://meteor.aihw.gov.au/RegistrationAuthority/18" TargetMode="External" Id="R131f5f42168c49b1" /><Relationship Type="http://schemas.openxmlformats.org/officeDocument/2006/relationships/hyperlink" Target="https://meteor.aihw.gov.au/content/709368" TargetMode="External" Id="R2fcc30e6ec084d71" /><Relationship Type="http://schemas.openxmlformats.org/officeDocument/2006/relationships/hyperlink" Target="https://meteor.aihw.gov.au/RegistrationAuthority/18" TargetMode="External" Id="R60cc49ed8507433e" /><Relationship Type="http://schemas.openxmlformats.org/officeDocument/2006/relationships/hyperlink" Target="https://meteor.aihw.gov.au/content/709507" TargetMode="External" Id="R1c96ecab0ee64864" /><Relationship Type="http://schemas.openxmlformats.org/officeDocument/2006/relationships/hyperlink" Target="https://meteor.aihw.gov.au/RegistrationAuthority/18" TargetMode="External" Id="Re1f429b98553404e" /><Relationship Type="http://schemas.openxmlformats.org/officeDocument/2006/relationships/hyperlink" Target="https://meteor.aihw.gov.au/content/709492" TargetMode="External" Id="R84f657432f6d471a" /><Relationship Type="http://schemas.openxmlformats.org/officeDocument/2006/relationships/hyperlink" Target="https://meteor.aihw.gov.au/RegistrationAuthority/18" TargetMode="External" Id="R87b111d87f8c4776" /><Relationship Type="http://schemas.openxmlformats.org/officeDocument/2006/relationships/hyperlink" Target="https://meteor.aihw.gov.au/content/709500" TargetMode="External" Id="R3edb523e6f4f44da" /><Relationship Type="http://schemas.openxmlformats.org/officeDocument/2006/relationships/hyperlink" Target="https://meteor.aihw.gov.au/RegistrationAuthority/18" TargetMode="External" Id="R6699e2ad87094771" /><Relationship Type="http://schemas.openxmlformats.org/officeDocument/2006/relationships/hyperlink" Target="https://meteor.aihw.gov.au/content/709170" TargetMode="External" Id="R460b2706bd084359" /><Relationship Type="http://schemas.openxmlformats.org/officeDocument/2006/relationships/hyperlink" Target="https://meteor.aihw.gov.au/RegistrationAuthority/18" TargetMode="External" Id="Racc8fb664b2b4c71" /><Relationship Type="http://schemas.openxmlformats.org/officeDocument/2006/relationships/hyperlink" Target="https://meteor.aihw.gov.au/content/709488" TargetMode="External" Id="Rfc385c0b9d7b4cb3" /><Relationship Type="http://schemas.openxmlformats.org/officeDocument/2006/relationships/hyperlink" Target="https://meteor.aihw.gov.au/RegistrationAuthority/18" TargetMode="External" Id="R2adf566523094c50" /><Relationship Type="http://schemas.openxmlformats.org/officeDocument/2006/relationships/hyperlink" Target="https://meteor.aihw.gov.au/content/709504" TargetMode="External" Id="Rc02b2f662aee41c6" /><Relationship Type="http://schemas.openxmlformats.org/officeDocument/2006/relationships/hyperlink" Target="https://meteor.aihw.gov.au/RegistrationAuthority/18" TargetMode="External" Id="Ra8cb41515d8f41b2" /><Relationship Type="http://schemas.openxmlformats.org/officeDocument/2006/relationships/hyperlink" Target="https://meteor.aihw.gov.au/content/709514" TargetMode="External" Id="Rcb71076b935b4ede" /><Relationship Type="http://schemas.openxmlformats.org/officeDocument/2006/relationships/hyperlink" Target="https://meteor.aihw.gov.au/RegistrationAuthority/18" TargetMode="External" Id="Re1dee9720ddd4d6a" /><Relationship Type="http://schemas.openxmlformats.org/officeDocument/2006/relationships/hyperlink" Target="https://meteor.aihw.gov.au/content/709274" TargetMode="External" Id="R6b6083ccf7e444f5" /><Relationship Type="http://schemas.openxmlformats.org/officeDocument/2006/relationships/hyperlink" Target="https://meteor.aihw.gov.au/RegistrationAuthority/18" TargetMode="External" Id="R294a1068afff49dc" /><Relationship Type="http://schemas.openxmlformats.org/officeDocument/2006/relationships/hyperlink" Target="https://meteor.aihw.gov.au/content/709436" TargetMode="External" Id="R8784cd29d50149c8" /><Relationship Type="http://schemas.openxmlformats.org/officeDocument/2006/relationships/hyperlink" Target="https://meteor.aihw.gov.au/RegistrationAuthority/18" TargetMode="External" Id="Rf33f52ea3d8d4f9c" /><Relationship Type="http://schemas.openxmlformats.org/officeDocument/2006/relationships/hyperlink" Target="https://meteor.aihw.gov.au/content/724433" TargetMode="External" Id="R2a4f9c01476948d8" /><Relationship Type="http://schemas.openxmlformats.org/officeDocument/2006/relationships/hyperlink" Target="https://meteor.aihw.gov.au/RegistrationAuthority/18" TargetMode="External" Id="Rb9125ea48487481d" /><Relationship Type="http://schemas.openxmlformats.org/officeDocument/2006/relationships/hyperlink" Target="https://meteor.aihw.gov.au/content/736411" TargetMode="External" Id="Rabab659392dc494d" /><Relationship Type="http://schemas.openxmlformats.org/officeDocument/2006/relationships/hyperlink" Target="https://meteor.aihw.gov.au/RegistrationAuthority/18" TargetMode="External" Id="R870a92d0624d4ccc" /><Relationship Type="http://schemas.openxmlformats.org/officeDocument/2006/relationships/hyperlink" Target="https://meteor.aihw.gov.au/content/724443" TargetMode="External" Id="Raecf394cba964e20" /><Relationship Type="http://schemas.openxmlformats.org/officeDocument/2006/relationships/hyperlink" Target="https://meteor.aihw.gov.au/RegistrationAuthority/18" TargetMode="External" Id="R1ea269879dfa439a" /><Relationship Type="http://schemas.openxmlformats.org/officeDocument/2006/relationships/hyperlink" Target="https://meteor.aihw.gov.au/content/726343" TargetMode="External" Id="R879af3f75aa64dc9" /><Relationship Type="http://schemas.openxmlformats.org/officeDocument/2006/relationships/hyperlink" Target="https://meteor.aihw.gov.au/RegistrationAuthority/18" TargetMode="External" Id="R805f717caa91400f" /><Relationship Type="http://schemas.openxmlformats.org/officeDocument/2006/relationships/hyperlink" Target="https://meteor.aihw.gov.au/content/726354" TargetMode="External" Id="R121f491d419a4982" /><Relationship Type="http://schemas.openxmlformats.org/officeDocument/2006/relationships/hyperlink" Target="https://meteor.aihw.gov.au/RegistrationAuthority/18" TargetMode="External" Id="Rdbede328521b431b" /><Relationship Type="http://schemas.openxmlformats.org/officeDocument/2006/relationships/hyperlink" Target="https://meteor.aihw.gov.au/content/726349" TargetMode="External" Id="R7af5fb077ef646f7" /><Relationship Type="http://schemas.openxmlformats.org/officeDocument/2006/relationships/hyperlink" Target="https://meteor.aihw.gov.au/RegistrationAuthority/18" TargetMode="External" Id="Rdf354300a77141e6" /><Relationship Type="http://schemas.openxmlformats.org/officeDocument/2006/relationships/hyperlink" Target="https://meteor.aihw.gov.au/content/725734" TargetMode="External" Id="Rddba5d2376ce4d53" /><Relationship Type="http://schemas.openxmlformats.org/officeDocument/2006/relationships/hyperlink" Target="https://meteor.aihw.gov.au/RegistrationAuthority/18" TargetMode="External" Id="Rfb8198da8e8747a0" /><Relationship Type="http://schemas.openxmlformats.org/officeDocument/2006/relationships/hyperlink" Target="https://meteor.aihw.gov.au/content/725734" TargetMode="External" Id="R4a4de71b5c8249f8" /><Relationship Type="http://schemas.openxmlformats.org/officeDocument/2006/relationships/hyperlink" Target="https://meteor.aihw.gov.au/RegistrationAuthority/18" TargetMode="External" Id="R0013857d45074b1b" /><Relationship Type="http://schemas.openxmlformats.org/officeDocument/2006/relationships/hyperlink" Target="https://meteor.aihw.gov.au/content/725734" TargetMode="External" Id="Rfa9798eab64e4865" /><Relationship Type="http://schemas.openxmlformats.org/officeDocument/2006/relationships/hyperlink" Target="https://meteor.aihw.gov.au/RegistrationAuthority/18" TargetMode="External" Id="R53ba6be88cf2468f" /><Relationship Type="http://schemas.openxmlformats.org/officeDocument/2006/relationships/hyperlink" Target="https://meteor.aihw.gov.au/content/723565" TargetMode="External" Id="R3e9362f0a5e441a8" /><Relationship Type="http://schemas.openxmlformats.org/officeDocument/2006/relationships/hyperlink" Target="https://meteor.aihw.gov.au/RegistrationAuthority/18" TargetMode="External" Id="Rd63712018181467a" /><Relationship Type="http://schemas.openxmlformats.org/officeDocument/2006/relationships/hyperlink" Target="https://meteor.aihw.gov.au/content/723567" TargetMode="External" Id="Rfde34eed34454cd4" /><Relationship Type="http://schemas.openxmlformats.org/officeDocument/2006/relationships/hyperlink" Target="https://meteor.aihw.gov.au/RegistrationAuthority/18" TargetMode="External" Id="R4ea21f15c5264988" /><Relationship Type="http://schemas.openxmlformats.org/officeDocument/2006/relationships/hyperlink" Target="https://meteor.aihw.gov.au/content/723543" TargetMode="External" Id="R6255c0343ad94424" /><Relationship Type="http://schemas.openxmlformats.org/officeDocument/2006/relationships/hyperlink" Target="https://meteor.aihw.gov.au/RegistrationAuthority/18" TargetMode="External" Id="R2066490862a040b5" /><Relationship Type="http://schemas.openxmlformats.org/officeDocument/2006/relationships/hyperlink" Target="https://meteor.aihw.gov.au/content/752714" TargetMode="External" Id="R8a0b37653c9b457f" /><Relationship Type="http://schemas.openxmlformats.org/officeDocument/2006/relationships/hyperlink" Target="https://meteor.aihw.gov.au/RegistrationAuthority/18" TargetMode="External" Id="Re23f2b1b056a4fc5" /><Relationship Type="http://schemas.openxmlformats.org/officeDocument/2006/relationships/hyperlink" Target="https://meteor.aihw.gov.au/content/754809" TargetMode="External" Id="R35041722556c4a43" /><Relationship Type="http://schemas.openxmlformats.org/officeDocument/2006/relationships/hyperlink" Target="https://meteor.aihw.gov.au/RegistrationAuthority/18" TargetMode="External" Id="R00352cb55b844dbf" /><Relationship Type="http://schemas.openxmlformats.org/officeDocument/2006/relationships/hyperlink" Target="https://meteor.aihw.gov.au/content/726379" TargetMode="External" Id="R42fadb4ed93f4d5c" /><Relationship Type="http://schemas.openxmlformats.org/officeDocument/2006/relationships/hyperlink" Target="https://meteor.aihw.gov.au/RegistrationAuthority/18" TargetMode="External" Id="Red47f10a220b4632" /><Relationship Type="http://schemas.openxmlformats.org/officeDocument/2006/relationships/hyperlink" Target="https://meteor.aihw.gov.au/content/726365" TargetMode="External" Id="Rc3ff68548b7f41fc" /><Relationship Type="http://schemas.openxmlformats.org/officeDocument/2006/relationships/hyperlink" Target="https://meteor.aihw.gov.au/RegistrationAuthority/18" TargetMode="External" Id="R2d6660abc24b45b0" /><Relationship Type="http://schemas.openxmlformats.org/officeDocument/2006/relationships/hyperlink" Target="https://meteor.aihw.gov.au/content/726134" TargetMode="External" Id="Re4631b1dadb84a93" /><Relationship Type="http://schemas.openxmlformats.org/officeDocument/2006/relationships/hyperlink" Target="https://meteor.aihw.gov.au/RegistrationAuthority/18" TargetMode="External" Id="Rab261e477794419a" /><Relationship Type="http://schemas.openxmlformats.org/officeDocument/2006/relationships/hyperlink" Target="https://meteor.aihw.gov.au/content/724500" TargetMode="External" Id="Rc75a9afc5aa64d90" /><Relationship Type="http://schemas.openxmlformats.org/officeDocument/2006/relationships/hyperlink" Target="https://meteor.aihw.gov.au/RegistrationAuthority/18" TargetMode="External" Id="Raac911c0c7a74d41" /><Relationship Type="http://schemas.openxmlformats.org/officeDocument/2006/relationships/hyperlink" Target="https://meteor.aihw.gov.au/content/724575" TargetMode="External" Id="R9e93df3fbe494762" /><Relationship Type="http://schemas.openxmlformats.org/officeDocument/2006/relationships/hyperlink" Target="https://meteor.aihw.gov.au/RegistrationAuthority/18" TargetMode="External" Id="R6b908dd4040b4e80" /><Relationship Type="http://schemas.openxmlformats.org/officeDocument/2006/relationships/hyperlink" Target="https://meteor.aihw.gov.au/content/724543" TargetMode="External" Id="Re94486f6176145fe" /><Relationship Type="http://schemas.openxmlformats.org/officeDocument/2006/relationships/hyperlink" Target="https://meteor.aihw.gov.au/RegistrationAuthority/18" TargetMode="External" Id="R6d493477056d4ca7" /><Relationship Type="http://schemas.openxmlformats.org/officeDocument/2006/relationships/hyperlink" Target="https://meteor.aihw.gov.au/content/724516" TargetMode="External" Id="R587f6c32a2a84a5a" /><Relationship Type="http://schemas.openxmlformats.org/officeDocument/2006/relationships/hyperlink" Target="https://meteor.aihw.gov.au/RegistrationAuthority/18" TargetMode="External" Id="R8c67c54740b6400d" /><Relationship Type="http://schemas.openxmlformats.org/officeDocument/2006/relationships/hyperlink" Target="https://meteor.aihw.gov.au/content/724486" TargetMode="External" Id="R3ad8807c37d44236" /><Relationship Type="http://schemas.openxmlformats.org/officeDocument/2006/relationships/hyperlink" Target="https://meteor.aihw.gov.au/RegistrationAuthority/18" TargetMode="External" Id="Ref3e9854f0df4a3f" /><Relationship Type="http://schemas.openxmlformats.org/officeDocument/2006/relationships/hyperlink" Target="https://meteor.aihw.gov.au/content/723655" TargetMode="External" Id="R3120ca85b3a54029" /><Relationship Type="http://schemas.openxmlformats.org/officeDocument/2006/relationships/hyperlink" Target="https://meteor.aihw.gov.au/RegistrationAuthority/18" TargetMode="External" Id="Rf17abcc18eee4815" /><Relationship Type="http://schemas.openxmlformats.org/officeDocument/2006/relationships/hyperlink" Target="https://meteor.aihw.gov.au/content/723655" TargetMode="External" Id="R5f3cd6c9cfb74383" /><Relationship Type="http://schemas.openxmlformats.org/officeDocument/2006/relationships/hyperlink" Target="https://meteor.aihw.gov.au/RegistrationAuthority/18" TargetMode="External" Id="Rfdffe590a2314467" /><Relationship Type="http://schemas.openxmlformats.org/officeDocument/2006/relationships/hyperlink" Target="https://meteor.aihw.gov.au/content/723655" TargetMode="External" Id="R420efa9979194575" /><Relationship Type="http://schemas.openxmlformats.org/officeDocument/2006/relationships/hyperlink" Target="https://meteor.aihw.gov.au/RegistrationAuthority/18" TargetMode="External" Id="R7e0f5f0b4ae04a84" /><Relationship Type="http://schemas.openxmlformats.org/officeDocument/2006/relationships/hyperlink" Target="https://meteor.aihw.gov.au/content/709340" TargetMode="External" Id="Rbb7e7d0d966d45c8" /><Relationship Type="http://schemas.openxmlformats.org/officeDocument/2006/relationships/hyperlink" Target="https://meteor.aihw.gov.au/RegistrationAuthority/18" TargetMode="External" Id="Rab2e15dfb9294cac" /><Relationship Type="http://schemas.openxmlformats.org/officeDocument/2006/relationships/hyperlink" Target="https://meteor.aihw.gov.au/content/709366" TargetMode="External" Id="Rc8a71dad949a4bfc" /><Relationship Type="http://schemas.openxmlformats.org/officeDocument/2006/relationships/hyperlink" Target="https://meteor.aihw.gov.au/RegistrationAuthority/18" TargetMode="External" Id="R61aaf4a3e1a04ce9" /><Relationship Type="http://schemas.openxmlformats.org/officeDocument/2006/relationships/hyperlink" Target="https://meteor.aihw.gov.au/content/709388" TargetMode="External" Id="R375a466803104342" /><Relationship Type="http://schemas.openxmlformats.org/officeDocument/2006/relationships/hyperlink" Target="https://meteor.aihw.gov.au/RegistrationAuthority/18" TargetMode="External" Id="Re91943e2da3a4377" /><Relationship Type="http://schemas.openxmlformats.org/officeDocument/2006/relationships/hyperlink" Target="https://meteor.aihw.gov.au/content/657009" TargetMode="External" Id="R066342ce90a24eb5" /><Relationship Type="http://schemas.openxmlformats.org/officeDocument/2006/relationships/hyperlink" Target="https://meteor.aihw.gov.au/RegistrationAuthority/12" TargetMode="External" Id="Rf1845e53db9f4051" /><Relationship Type="http://schemas.openxmlformats.org/officeDocument/2006/relationships/hyperlink" Target="https://meteor.aihw.gov.au/content/657011" TargetMode="External" Id="R993004e0bf7748a5" /><Relationship Type="http://schemas.openxmlformats.org/officeDocument/2006/relationships/hyperlink" Target="https://meteor.aihw.gov.au/RegistrationAuthority/12" TargetMode="External" Id="R39d467c77e4a4051" /><Relationship Type="http://schemas.openxmlformats.org/officeDocument/2006/relationships/hyperlink" Target="https://meteor.aihw.gov.au/content/657056" TargetMode="External" Id="R1fe1e783d3fb48f9" /><Relationship Type="http://schemas.openxmlformats.org/officeDocument/2006/relationships/hyperlink" Target="https://meteor.aihw.gov.au/RegistrationAuthority/12" TargetMode="External" Id="Rbf87712566774237" /><Relationship Type="http://schemas.openxmlformats.org/officeDocument/2006/relationships/hyperlink" Target="https://meteor.aihw.gov.au/content/726343" TargetMode="External" Id="R39333d8ffea94f3b" /><Relationship Type="http://schemas.openxmlformats.org/officeDocument/2006/relationships/hyperlink" Target="https://meteor.aihw.gov.au/RegistrationAuthority/18" TargetMode="External" Id="R588b442f462b4478" /></Relationships>
</file>

<file path=word/_rels/header1.xml.rels>&#65279;<?xml version="1.0" encoding="utf-8"?><Relationships xmlns="http://schemas.openxmlformats.org/package/2006/relationships"><Relationship Type="http://schemas.openxmlformats.org/officeDocument/2006/relationships/image" Target="/media/image.png" Id="R6f1a02c86c41494a" /></Relationships>
</file>