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3ba89ffc1c4f7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9c7861ccc4d66">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db4ff6ed574c95">
              <w:r>
                <w:rPr>
                  <w:rStyle w:val="Hyperlink"/>
                </w:rPr>
                <w:t xml:space="preserve">National Healthcare Agreement (2016)</w:t>
              </w:r>
            </w:hyperlink>
          </w:p>
          <w:p>
            <w:pPr>
              <w:spacing w:before="0" w:after="0"/>
            </w:pPr>
            <w:r>
              <w:rPr>
                <w:rStyle w:val="row-content"/>
                <w:color w:val="244061"/>
              </w:rPr>
              <w:t xml:space="preserve">       </w:t>
            </w:r>
            <w:hyperlink w:history="true" r:id="Rba2b59668ed8477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777a0e292c94a10">
              <w:r>
                <w:rPr>
                  <w:rStyle w:val="Hyperlink"/>
                </w:rPr>
                <w:t xml:space="preserve">Prevention</w:t>
              </w:r>
            </w:hyperlink>
          </w:p>
          <w:p>
            <w:pPr>
              <w:spacing w:before="0" w:after="0"/>
            </w:pPr>
            <w:r>
              <w:rPr>
                <w:rStyle w:val="row-content"/>
                <w:color w:val="244061"/>
              </w:rPr>
              <w:t xml:space="preserve">       </w:t>
            </w:r>
            <w:hyperlink w:history="true" r:id="R4119c9e5483e4a6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a12f9370af04101">
              <w:r>
                <w:rPr>
                  <w:rStyle w:val="Hyperlink"/>
                </w:rPr>
                <w:t xml:space="preserve">National Healthcare Agreement: PI 07-Infant and young child mortality rate, 2016 QS</w:t>
              </w:r>
            </w:hyperlink>
          </w:p>
          <w:p>
            <w:pPr>
              <w:spacing w:before="0" w:after="0"/>
            </w:pPr>
            <w:r>
              <w:rPr>
                <w:rStyle w:val="row-content"/>
                <w:color w:val="244061"/>
              </w:rPr>
              <w:t xml:space="preserve">       </w:t>
            </w:r>
            <w:hyperlink w:history="true" r:id="R9c2c307139394891">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lower bounds:</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upper bounds:</w:t>
            </w:r>
          </w:p>
          <w:p>
            <w:pPr>
              <w:pStyle w:val="ListParagraph"/>
              <w:numPr>
                <w:ilvl w:val="0"/>
                <w:numId w:val="3"/>
              </w:numPr>
            </w:pPr>
            <w:r>
              <w:rPr>
                <w:rStyle w:val="row-content-rich-text"/>
              </w:rPr>
              <w:t xml:space="preserve">For infants: Less than 1 year of age</w:t>
            </w:r>
          </w:p>
          <w:p>
            <w:pPr>
              <w:pStyle w:val="ListParagraph"/>
              <w:numPr>
                <w:ilvl w:val="0"/>
                <w:numId w:val="3"/>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Infants (&lt;1 year old</w:t>
            </w:r>
            <w:r>
              <w:rPr>
                <w:rStyle w:val="row-content-rich-text"/>
              </w:rPr>
              <w:t xml:space="preserve">): 1,000 x (Numerator ÷ Denominator)</w:t>
            </w:r>
            <w:r>
              <w:br/>
            </w:r>
            <w:r>
              <w:rPr>
                <w:rStyle w:val="row-content-rich-text"/>
                <w:u w:val="single"/>
              </w:rPr>
              <w:t xml:space="preserve">Children (0–4 year olds)</w:t>
            </w:r>
            <w:r>
              <w:rPr>
                <w:rStyle w:val="row-content-rich-text"/>
              </w:rPr>
              <w:t xml:space="preserve">: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4"/>
              </w:numPr>
            </w:pPr>
            <w:r>
              <w:rPr>
                <w:rStyle w:val="row-content-rich-text"/>
              </w:rPr>
              <w:t xml:space="preserve">number of deaths per 1,000 live births (infant)</w:t>
            </w:r>
          </w:p>
          <w:p>
            <w:pPr>
              <w:pStyle w:val="ListParagraph"/>
              <w:numPr>
                <w:ilvl w:val="0"/>
                <w:numId w:val="4"/>
              </w:numPr>
            </w:pPr>
            <w:r>
              <w:rPr>
                <w:rStyle w:val="row-content-rich-text"/>
              </w:rPr>
              <w:t xml:space="preserve">number of deaths per 100,000 population (child).</w:t>
            </w:r>
          </w:p>
          <w:p>
            <w:pPr/>
            <w:r>
              <w:rPr>
                <w:rStyle w:val="row-content-rich-text"/>
              </w:rPr>
              <w:t xml:space="preserve">Rate ratios and rate differences are calculated for comparing Indigenous and non-Indigenous Australians.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deaths among infants (aged &lt; 1 year).</w:t>
            </w:r>
            <w:r>
              <w:br/>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c4018e70a1455a">
              <w:r>
                <w:rPr>
                  <w:rStyle w:val="Hyperlink"/>
                </w:rPr>
                <w:t xml:space="preserve">Person—age, total years N[NN]</w:t>
              </w:r>
            </w:hyperlink>
          </w:p>
          <w:p>
            <w:r>
              <w:rPr>
                <w:rStyle w:val="row-content"/>
                <w:b/>
              </w:rPr>
              <w:t xml:space="preserve">Data Source</w:t>
            </w:r>
          </w:p>
          <w:p>
            <w:hyperlink w:history="true" r:id="Re58dd86d37d042c0">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live births; and</w:t>
            </w:r>
            <w:r>
              <w:br/>
            </w:r>
            <w:r>
              <w:rPr>
                <w:rStyle w:val="row-content-rich-text"/>
              </w:rPr>
              <w:t xml:space="preserve">•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fc1231cf2864d60">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2776a9695d043e0">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children aged 1–4 years, and as a component of the denominator for the mortality rate for children aged 0–4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80f5625dc22a4788">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years, and as a component of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b7e2a5b850054c82">
              <w:r>
                <w:rPr>
                  <w:rStyle w:val="Hyperlink"/>
                </w:rPr>
                <w:t xml:space="preserve">Birth—birth status, code N</w:t>
              </w:r>
            </w:hyperlink>
          </w:p>
          <w:p>
            <w:r>
              <w:rPr>
                <w:rStyle w:val="row-content"/>
                <w:b/>
              </w:rPr>
              <w:t xml:space="preserve">Data Source</w:t>
            </w:r>
          </w:p>
          <w:p>
            <w:hyperlink w:history="true" r:id="R2b19e9e4eb064167">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2012–14—State and territory.</w:t>
            </w:r>
          </w:p>
          <w:p>
            <w:pPr>
              <w:spacing w:after="160"/>
            </w:pPr>
            <w:r>
              <w:rPr>
                <w:rStyle w:val="row-content-rich-text"/>
              </w:rPr>
              <w:t xml:space="preserve">2010–14—State and territory, by Indigenous status.</w:t>
            </w:r>
          </w:p>
          <w:p>
            <w:pPr>
              <w:spacing w:after="160"/>
            </w:pPr>
            <w:r>
              <w:rPr>
                <w:rStyle w:val="row-content-rich-text"/>
              </w:rPr>
              <w:t xml:space="preserve">2014—Nationally, infant.</w:t>
            </w:r>
          </w:p>
          <w:p>
            <w:pPr>
              <w:spacing w:after="160"/>
            </w:pPr>
            <w:r>
              <w:rPr>
                <w:rStyle w:val="row-content-rich-text"/>
              </w:rPr>
              <w:t xml:space="preserve">2014—Nationally, 0–4 years (not reported)</w:t>
            </w:r>
          </w:p>
          <w:p>
            <w:pPr>
              <w:spacing w:after="160"/>
            </w:pPr>
            <w:r>
              <w:rPr>
                <w:rStyle w:val="row-content-rich-text"/>
              </w:rPr>
              <w:t xml:space="preserve">2014—Nationally, by Indigenous status (not reported)</w:t>
            </w:r>
          </w:p>
          <w:p>
            <w:pPr>
              <w:spacing w:after="160"/>
            </w:pPr>
            <w:r>
              <w:rPr>
                <w:rStyle w:val="row-content-rich-text"/>
              </w:rPr>
              <w:t xml:space="preserve">2013—Nationally, by remoteness (0–4 years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3a3a87d2fa4c9e">
              <w:r>
                <w:rPr>
                  <w:rStyle w:val="Hyperlink"/>
                </w:rPr>
                <w:t xml:space="preserve">Person—Indigenous status, code N</w:t>
              </w:r>
            </w:hyperlink>
          </w:p>
          <w:p>
            <w:r>
              <w:rPr>
                <w:rStyle w:val="row-content"/>
                <w:b/>
              </w:rPr>
              <w:t xml:space="preserve">Data Source</w:t>
            </w:r>
          </w:p>
          <w:p>
            <w:hyperlink w:history="true" r:id="Rd5a89573a17c4f06">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0db5037909442b">
              <w:r>
                <w:rPr>
                  <w:rStyle w:val="Hyperlink"/>
                </w:rPr>
                <w:t xml:space="preserve">Person—age, total years N[NN]</w:t>
              </w:r>
            </w:hyperlink>
          </w:p>
          <w:p>
            <w:r>
              <w:rPr>
                <w:rStyle w:val="row-content"/>
                <w:b/>
              </w:rPr>
              <w:t xml:space="preserve">Data Source</w:t>
            </w:r>
          </w:p>
          <w:p>
            <w:hyperlink w:history="true" r:id="Rae06b9b5531944a5">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c025f0e3ea4d40">
              <w:r>
                <w:rPr>
                  <w:rStyle w:val="Hyperlink"/>
                </w:rPr>
                <w:t xml:space="preserve">Person—area of usual residence, statistical area level 2 (SA2) code (ASGS 2011) N(9)</w:t>
              </w:r>
            </w:hyperlink>
          </w:p>
          <w:p>
            <w:r>
              <w:rPr>
                <w:rStyle w:val="row-content"/>
                <w:b/>
              </w:rPr>
              <w:t xml:space="preserve">Data Source</w:t>
            </w:r>
          </w:p>
          <w:p>
            <w:hyperlink w:history="true" r:id="Rf04ceec4c06e4f9d">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9b80f36932584f21">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06db3cdf7d47aa">
              <w:r>
                <w:rPr>
                  <w:rStyle w:val="Hyperlink"/>
                </w:rPr>
                <w:t xml:space="preserve">Deaths</w:t>
              </w:r>
            </w:hyperlink>
            <w:r>
              <w:br/>
            </w:r>
            <w:r>
              <w:br/>
            </w:r>
          </w:p>
          <w:p>
            <w:hyperlink w:history="true" r:id="R3578b57dc4254dd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b3edbcd36a4f7f">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9372c931e674f4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be2612eb3a4645">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a156c02c2f642a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3719a8865f64c2e">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4011dcc274c49f0">
              <w:r>
                <w:rPr>
                  <w:rStyle w:val="Hyperlink"/>
                </w:rPr>
                <w:t xml:space="preserve">PB b-Halve the mortality gap for Indigenous children under five by 2018, 2016</w:t>
              </w:r>
            </w:hyperlink>
          </w:p>
          <w:p>
            <w:pPr/>
            <w:r>
              <w:rPr>
                <w:rStyle w:val="row-content-rich-text"/>
                <w:u w:val="single"/>
              </w:rPr>
              <w:t xml:space="preserve">NPA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be652e03a741a8">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fc211d87f2364526">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b2db85dfa45479e">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c38e02628328431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36ea988f11f4d14">
              <w:r>
                <w:rPr>
                  <w:rStyle w:val="Hyperlink"/>
                </w:rPr>
                <w:t xml:space="preserve">National Healthcare Agreement: PB b–Better health: halve the mortality gap for Indigenous children under five by 2018, 2016</w:t>
              </w:r>
            </w:hyperlink>
          </w:p>
          <w:p>
            <w:pPr>
              <w:spacing w:before="0" w:after="0"/>
            </w:pPr>
            <w:r>
              <w:rPr>
                <w:rStyle w:val="row-content"/>
                <w:color w:val="244061"/>
              </w:rPr>
              <w:t xml:space="preserve">       </w:t>
            </w:r>
            <w:hyperlink w:history="true" r:id="Ra5af260eb8234fc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8744d4a9ae44e35">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4febf3542c9f4ee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1fd2a6c86a040a6">
              <w:r>
                <w:rPr>
                  <w:rStyle w:val="Hyperlink"/>
                </w:rPr>
                <w:t xml:space="preserve">National Healthcare Agreement: PI 06–Life expectancy, 2016</w:t>
              </w:r>
            </w:hyperlink>
          </w:p>
          <w:p>
            <w:pPr>
              <w:spacing w:before="0" w:after="0"/>
            </w:pPr>
            <w:r>
              <w:rPr>
                <w:rStyle w:val="row-content"/>
                <w:color w:val="244061"/>
              </w:rPr>
              <w:t xml:space="preserve">       </w:t>
            </w:r>
            <w:hyperlink w:history="true" r:id="R2440ac3ce7364be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e8445345f8ec4745">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0bb069c5ee864a7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72592b82ae64e98">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c35b30a493ff4f63">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5d788de3ee9a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598835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03daec5e5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88de3ee9a4db1" /><Relationship Type="http://schemas.openxmlformats.org/officeDocument/2006/relationships/header" Target="/word/header1.xml" Id="Rdc0b72a15c04439e" /><Relationship Type="http://schemas.openxmlformats.org/officeDocument/2006/relationships/settings" Target="/word/settings.xml" Id="Rbd6a0d7e34af4b0d" /><Relationship Type="http://schemas.openxmlformats.org/officeDocument/2006/relationships/styles" Target="/word/styles.xml" Id="Rabd0ee9c978b4bff" /><Relationship Type="http://schemas.openxmlformats.org/officeDocument/2006/relationships/hyperlink" Target="https://meteor.aihw.gov.au/RegistrationAuthority/12" TargetMode="External" Id="R86d9c7861ccc4d66" /><Relationship Type="http://schemas.openxmlformats.org/officeDocument/2006/relationships/hyperlink" Target="https://meteor.aihw.gov.au/content/598643" TargetMode="External" Id="R39db4ff6ed574c95" /><Relationship Type="http://schemas.openxmlformats.org/officeDocument/2006/relationships/hyperlink" Target="https://meteor.aihw.gov.au/RegistrationAuthority/12" TargetMode="External" Id="Rba2b59668ed8477c" /><Relationship Type="http://schemas.openxmlformats.org/officeDocument/2006/relationships/hyperlink" Target="https://meteor.aihw.gov.au/content/393136" TargetMode="External" Id="Rf777a0e292c94a10" /><Relationship Type="http://schemas.openxmlformats.org/officeDocument/2006/relationships/hyperlink" Target="https://meteor.aihw.gov.au/RegistrationAuthority/12" TargetMode="External" Id="R4119c9e5483e4a6d" /><Relationship Type="http://schemas.openxmlformats.org/officeDocument/2006/relationships/hyperlink" Target="https://meteor.aihw.gov.au/content/600082" TargetMode="External" Id="Rda12f9370af04101" /><Relationship Type="http://schemas.openxmlformats.org/officeDocument/2006/relationships/hyperlink" Target="https://meteor.aihw.gov.au/RegistrationAuthority/12" TargetMode="External" Id="R9c2c307139394891" /><Relationship Type="http://schemas.openxmlformats.org/officeDocument/2006/relationships/numbering" Target="/word/numbering.xml" Id="R31ccd94382db46e7" /><Relationship Type="http://schemas.openxmlformats.org/officeDocument/2006/relationships/hyperlink" Target="https://meteor.aihw.gov.au/content/303794" TargetMode="External" Id="Rc6c4018e70a1455a" /><Relationship Type="http://schemas.openxmlformats.org/officeDocument/2006/relationships/hyperlink" Target="https://meteor.aihw.gov.au/content/394481" TargetMode="External" Id="Re58dd86d37d042c0" /><Relationship Type="http://schemas.openxmlformats.org/officeDocument/2006/relationships/hyperlink" Target="https://meteor.aihw.gov.au/content/394482" TargetMode="External" Id="R1fc1231cf2864d60" /><Relationship Type="http://schemas.openxmlformats.org/officeDocument/2006/relationships/hyperlink" Target="https://meteor.aihw.gov.au/content/585823" TargetMode="External" Id="Rd2776a9695d043e0" /><Relationship Type="http://schemas.openxmlformats.org/officeDocument/2006/relationships/hyperlink" Target="https://meteor.aihw.gov.au/content/585844" TargetMode="External" Id="R80f5625dc22a4788" /><Relationship Type="http://schemas.openxmlformats.org/officeDocument/2006/relationships/hyperlink" Target="https://meteor.aihw.gov.au/content/269949" TargetMode="External" Id="Rb7e2a5b850054c82" /><Relationship Type="http://schemas.openxmlformats.org/officeDocument/2006/relationships/hyperlink" Target="https://meteor.aihw.gov.au/content/394483" TargetMode="External" Id="R2b19e9e4eb064167" /><Relationship Type="http://schemas.openxmlformats.org/officeDocument/2006/relationships/hyperlink" Target="https://meteor.aihw.gov.au/content/291036" TargetMode="External" Id="Rde3a3a87d2fa4c9e" /><Relationship Type="http://schemas.openxmlformats.org/officeDocument/2006/relationships/hyperlink" Target="https://meteor.aihw.gov.au/content/394481" TargetMode="External" Id="Rd5a89573a17c4f06" /><Relationship Type="http://schemas.openxmlformats.org/officeDocument/2006/relationships/hyperlink" Target="https://meteor.aihw.gov.au/content/303794" TargetMode="External" Id="R090db5037909442b" /><Relationship Type="http://schemas.openxmlformats.org/officeDocument/2006/relationships/hyperlink" Target="https://meteor.aihw.gov.au/content/394481" TargetMode="External" Id="Rae06b9b5531944a5" /><Relationship Type="http://schemas.openxmlformats.org/officeDocument/2006/relationships/hyperlink" Target="https://meteor.aihw.gov.au/content/469909" TargetMode="External" Id="R4ac025f0e3ea4d40" /><Relationship Type="http://schemas.openxmlformats.org/officeDocument/2006/relationships/hyperlink" Target="https://meteor.aihw.gov.au/content/394481" TargetMode="External" Id="Rf04ceec4c06e4f9d" /><Relationship Type="http://schemas.openxmlformats.org/officeDocument/2006/relationships/hyperlink" Target="http://www.dpmc.gov.au/indigenous-affairs/publication/aboriginal-and-torres-strait-islander-health-performance-framework-2014-report" TargetMode="External" Id="R9b80f36932584f21" /><Relationship Type="http://schemas.openxmlformats.org/officeDocument/2006/relationships/hyperlink" Target="https://meteor.aihw.gov.au/content/392575" TargetMode="External" Id="R4306db3cdf7d47aa" /><Relationship Type="http://schemas.openxmlformats.org/officeDocument/2006/relationships/hyperlink" Target="https://meteor.aihw.gov.au/content/392587" TargetMode="External" Id="R3578b57dc4254ddf" /><Relationship Type="http://schemas.openxmlformats.org/officeDocument/2006/relationships/hyperlink" Target="https://meteor.aihw.gov.au/content/394482" TargetMode="External" Id="R64b3edbcd36a4f7f" /><Relationship Type="http://schemas.openxmlformats.org/officeDocument/2006/relationships/hyperlink" Target="https://meteor.aihw.gov.au/content/394481" TargetMode="External" Id="R09372c931e674f48" /><Relationship Type="http://schemas.openxmlformats.org/officeDocument/2006/relationships/hyperlink" Target="https://meteor.aihw.gov.au/content/585823" TargetMode="External" Id="R5ebe2612eb3a4645" /><Relationship Type="http://schemas.openxmlformats.org/officeDocument/2006/relationships/hyperlink" Target="https://meteor.aihw.gov.au/content/585844" TargetMode="External" Id="Rea156c02c2f642af" /><Relationship Type="http://schemas.openxmlformats.org/officeDocument/2006/relationships/hyperlink" Target="https://meteor.aihw.gov.au/content/394483" TargetMode="External" Id="R33719a8865f64c2e" /><Relationship Type="http://schemas.openxmlformats.org/officeDocument/2006/relationships/hyperlink" Target="https://meteor.aihw.gov.au/content/598860" TargetMode="External" Id="R14011dcc274c49f0" /><Relationship Type="http://schemas.openxmlformats.org/officeDocument/2006/relationships/hyperlink" Target="https://meteor.aihw.gov.au/content/559054" TargetMode="External" Id="Ra4be652e03a741a8" /><Relationship Type="http://schemas.openxmlformats.org/officeDocument/2006/relationships/hyperlink" Target="https://meteor.aihw.gov.au/RegistrationAuthority/12" TargetMode="External" Id="Rfc211d87f2364526" /><Relationship Type="http://schemas.openxmlformats.org/officeDocument/2006/relationships/hyperlink" Target="https://meteor.aihw.gov.au/content/630004" TargetMode="External" Id="R7b2db85dfa45479e" /><Relationship Type="http://schemas.openxmlformats.org/officeDocument/2006/relationships/hyperlink" Target="https://meteor.aihw.gov.au/RegistrationAuthority/12" TargetMode="External" Id="Rc38e026283284310" /><Relationship Type="http://schemas.openxmlformats.org/officeDocument/2006/relationships/hyperlink" Target="https://meteor.aihw.gov.au/content/598860" TargetMode="External" Id="R936ea988f11f4d14" /><Relationship Type="http://schemas.openxmlformats.org/officeDocument/2006/relationships/hyperlink" Target="https://meteor.aihw.gov.au/RegistrationAuthority/12" TargetMode="External" Id="Ra5af260eb8234fc0" /><Relationship Type="http://schemas.openxmlformats.org/officeDocument/2006/relationships/hyperlink" Target="https://meteor.aihw.gov.au/content/598847" TargetMode="External" Id="R58744d4a9ae44e35" /><Relationship Type="http://schemas.openxmlformats.org/officeDocument/2006/relationships/hyperlink" Target="https://meteor.aihw.gov.au/RegistrationAuthority/12" TargetMode="External" Id="R4febf3542c9f4ee0" /><Relationship Type="http://schemas.openxmlformats.org/officeDocument/2006/relationships/hyperlink" Target="https://meteor.aihw.gov.au/content/598837" TargetMode="External" Id="Rb1fd2a6c86a040a6" /><Relationship Type="http://schemas.openxmlformats.org/officeDocument/2006/relationships/hyperlink" Target="https://meteor.aihw.gov.au/RegistrationAuthority/12" TargetMode="External" Id="R2440ac3ce7364be5" /><Relationship Type="http://schemas.openxmlformats.org/officeDocument/2006/relationships/hyperlink" Target="https://meteor.aihw.gov.au/content/598815" TargetMode="External" Id="Re8445345f8ec4745" /><Relationship Type="http://schemas.openxmlformats.org/officeDocument/2006/relationships/hyperlink" Target="https://meteor.aihw.gov.au/RegistrationAuthority/12" TargetMode="External" Id="R0bb069c5ee864a7e" /><Relationship Type="http://schemas.openxmlformats.org/officeDocument/2006/relationships/hyperlink" Target="https://meteor.aihw.gov.au/content/598750" TargetMode="External" Id="R572592b82ae64e98" /><Relationship Type="http://schemas.openxmlformats.org/officeDocument/2006/relationships/hyperlink" Target="https://meteor.aihw.gov.au/RegistrationAuthority/12" TargetMode="External" Id="Rc35b30a493ff4f63" /></Relationships>
</file>

<file path=word/_rels/header1.xml.rels>&#65279;<?xml version="1.0" encoding="utf-8"?><Relationships xmlns="http://schemas.openxmlformats.org/package/2006/relationships"><Relationship Type="http://schemas.openxmlformats.org/officeDocument/2006/relationships/image" Target="/media/image.png" Id="Rc4603daec5e548e2" /></Relationships>
</file>