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647656d9c874c51" /></Relationships>
</file>

<file path=word/document.xml><?xml version="1.0" encoding="utf-8"?>
<w:document xmlns:r="http://schemas.openxmlformats.org/officeDocument/2006/relationships" xmlns:w="http://schemas.openxmlformats.org/wordprocessingml/2006/main">
  <w:body>
    <w:p>
      <w:pPr>
        <w:pStyle w:val="Title"/>
      </w:pPr>
      <w:r>
        <w:t>Person—gross weekly income,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Person—gross weekly income,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income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dd41ba567145e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any deductions such as income tax and superannuation for a person, expressed as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7deda4703ef4bda">
              <w:r>
                <w:rPr>
                  <w:rStyle w:val="Hyperlink"/>
                </w:rPr>
                <w:t xml:space="preserve">Person—gross weekly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fd992851fe4595">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components of gross income are:</w:t>
            </w:r>
          </w:p>
          <w:p>
            <w:pPr>
              <w:pStyle w:val="ListParagraph"/>
              <w:numPr>
                <w:ilvl w:val="0"/>
                <w:numId w:val="2"/>
              </w:numPr>
            </w:pPr>
            <w:r>
              <w:rPr>
                <w:rStyle w:val="row-content-rich-text"/>
              </w:rPr>
              <w:t xml:space="preserve">wages and salary</w:t>
            </w:r>
          </w:p>
          <w:p>
            <w:pPr>
              <w:pStyle w:val="ListParagraph"/>
              <w:numPr>
                <w:ilvl w:val="0"/>
                <w:numId w:val="2"/>
              </w:numPr>
            </w:pPr>
            <w:r>
              <w:rPr>
                <w:rStyle w:val="row-content-rich-text"/>
              </w:rPr>
              <w:t xml:space="preserve">income derived from self-employment</w:t>
            </w:r>
          </w:p>
          <w:p>
            <w:pPr>
              <w:pStyle w:val="ListParagraph"/>
              <w:numPr>
                <w:ilvl w:val="0"/>
                <w:numId w:val="2"/>
              </w:numPr>
            </w:pPr>
            <w:r>
              <w:rPr>
                <w:rStyle w:val="row-content-rich-text"/>
              </w:rPr>
              <w:t xml:space="preserve">government pensions, benefits and allowances</w:t>
            </w:r>
          </w:p>
          <w:p>
            <w:pPr>
              <w:pStyle w:val="ListParagraph"/>
              <w:numPr>
                <w:ilvl w:val="0"/>
                <w:numId w:val="2"/>
              </w:numPr>
            </w:pPr>
            <w:r>
              <w:rPr>
                <w:rStyle w:val="row-content-rich-text"/>
              </w:rPr>
              <w:t xml:space="preserve">other income comprising investments (including interest, dividends, royalties and rent) and other regular income (including superannuation, private scholarships received in cash, workers' compensation, accident compensation, maintenance or alimony, and any other allowances regularly received).</w:t>
            </w:r>
          </w:p>
          <w:p>
            <w:pPr>
              <w:spacing w:after="160"/>
            </w:pPr>
            <w:r>
              <w:rPr>
                <w:rStyle w:val="row-content-rich-text"/>
              </w:rPr>
              <w:t xml:space="preserve">Gross income is regarded as all receipts which are received regularly and are of a recurring nature. Certain receipts such as lump sum receipts, windfall gains and withdrawals from savings are not considered to conform to these criteria and are not included as income.</w:t>
            </w:r>
          </w:p>
          <w:p>
            <w:pPr/>
            <w:r>
              <w:rPr>
                <w:rStyle w:val="row-content-rich-text"/>
              </w:rPr>
              <w:t xml:space="preserve">Where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7a7f424703841b2">
              <w:r>
                <w:rPr>
                  <w:rStyle w:val="Hyperlink"/>
                  <w:b/>
                </w:rPr>
                <w:t xml:space="preserve">household</w:t>
              </w:r>
            </w:hyperlink>
            <w:r>
              <w:rPr>
                <w:rStyle w:val="row-content-rich-text"/>
              </w:rPr>
              <w:t xml:space="preserve"> or income unit gross income is required, the gross income of each person is summed.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3f3e54251c4736">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abe2ce4ddbe242c4">
              <w:r>
                <w:rPr>
                  <w:rStyle w:val="Hyperlink"/>
                  <w:color w:val="244061"/>
                </w:rPr>
                <w:t xml:space="preserve">Housing assistance</w:t>
              </w:r>
            </w:hyperlink>
            <w:r>
              <w:rPr>
                <w:rStyle w:val="row-content"/>
                <w:color w:val="244061"/>
              </w:rPr>
              <w:t xml:space="preserve">, Superseded 10/02/2006</w:t>
            </w:r>
          </w:p>
          <w:p>
            <w:r>
              <w:br/>
            </w:r>
            <w:r>
              <w:rPr>
                <w:rStyle w:val="row-content"/>
              </w:rPr>
              <w:t xml:space="preserve">Supersedes </w:t>
            </w:r>
            <w:hyperlink w:history="true" r:id="Rb64af3c2e84a49c1">
              <w:r>
                <w:rPr>
                  <w:rStyle w:val="Hyperlink"/>
                </w:rPr>
                <w:t xml:space="preserve">Person—gross income (weekly), total Australian currency N[NNNNN].NN</w:t>
              </w:r>
            </w:hyperlink>
          </w:p>
          <w:p>
            <w:pPr>
              <w:spacing w:before="0" w:after="0"/>
            </w:pPr>
            <w:r>
              <w:rPr>
                <w:rStyle w:val="row-content"/>
                <w:color w:val="244061"/>
              </w:rPr>
              <w:t xml:space="preserve">       </w:t>
            </w:r>
            <w:hyperlink w:history="true" r:id="R7e137a78ba7c47d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c07af3814134db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aaa7782955f413f">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a3e1552d44c645f1">
              <w:r>
                <w:rPr>
                  <w:rStyle w:val="Hyperlink"/>
                </w:rPr>
                <w:t xml:space="preserve">Household—low income status, code N</w:t>
              </w:r>
            </w:hyperlink>
          </w:p>
          <w:p>
            <w:pPr>
              <w:spacing w:before="0" w:after="0"/>
            </w:pPr>
            <w:r>
              <w:rPr>
                <w:rStyle w:val="row-content"/>
                <w:color w:val="244061"/>
              </w:rPr>
              <w:t xml:space="preserve">       </w:t>
            </w:r>
            <w:hyperlink w:history="true" r:id="Ra99daf9a47184228">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b3a7027b1413497c">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63276c98e3ec4c2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d7fd629a07e546d7">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df00b6788bc54731">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5b77395457404955">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e625505da64f425e">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46c555946f7e45a5">
              <w:r>
                <w:rPr>
                  <w:rStyle w:val="Hyperlink"/>
                </w:rPr>
                <w:t xml:space="preserve">Person—assessable income (weekly), total Australian currency N[NNNNN].NN</w:t>
              </w:r>
            </w:hyperlink>
          </w:p>
          <w:p>
            <w:pPr>
              <w:spacing w:before="0" w:after="0"/>
            </w:pPr>
            <w:r>
              <w:rPr>
                <w:rStyle w:val="row-content"/>
                <w:color w:val="244061"/>
              </w:rPr>
              <w:t xml:space="preserve">       </w:t>
            </w:r>
            <w:hyperlink w:history="true" r:id="Rf400889e774d4bb0">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6488f67782194604">
              <w:r>
                <w:rPr>
                  <w:rStyle w:val="Hyperlink"/>
                </w:rPr>
                <w:t xml:space="preserve">Person—source of cash income (principal)(housing assistance), code N{.N.N}</w:t>
              </w:r>
            </w:hyperlink>
          </w:p>
          <w:p>
            <w:pPr>
              <w:spacing w:before="0" w:after="0"/>
            </w:pPr>
            <w:r>
              <w:rPr>
                <w:rStyle w:val="row-content"/>
                <w:color w:val="244061"/>
              </w:rPr>
              <w:t xml:space="preserve">       </w:t>
            </w:r>
            <w:hyperlink w:history="true" r:id="Rc9ebde5eb7ac4979">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fa418f40d94739">
              <w:r>
                <w:rPr>
                  <w:rStyle w:val="Hyperlink"/>
                </w:rPr>
                <w:t xml:space="preserve">Person income (housing assistance) cluster</w:t>
              </w:r>
            </w:hyperlink>
          </w:p>
          <w:p>
            <w:pPr>
              <w:spacing w:before="0" w:after="0"/>
            </w:pPr>
            <w:r>
              <w:rPr>
                <w:rStyle w:val="row-content"/>
                <w:color w:val="244061"/>
              </w:rPr>
              <w:t xml:space="preserve">       </w:t>
            </w:r>
            <w:hyperlink w:history="true" r:id="Re60fa99fe83a437d">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gross weekly income refers to the amount at 30 June.</w:t>
            </w:r>
          </w:p>
          <w:p>
            <w:r>
              <w:br/>
            </w:r>
            <w:r>
              <w:br/>
            </w:r>
            <w:hyperlink w:history="true" r:id="Rf60e2ed6d37645f6">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b94df3bb4b24c3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For the purposes of this collection, a record should be completed for each income source rather than a single record for total income.</w:t>
            </w:r>
          </w:p>
          <w:p>
            <w:r>
              <w:rPr>
                <w:rStyle w:val="row-content"/>
              </w:rPr>
              <w:t xml:space="preserve">Gross weekly income refers to the amount at 30 June.</w:t>
            </w:r>
          </w:p>
          <w:p>
            <w:r>
              <w:br/>
            </w:r>
            <w:r>
              <w:br/>
            </w:r>
          </w:p>
        </w:tc>
      </w:tr>
    </w:tbl>
    <w:p/>
    <w:tbl>
      <w:tblPr>
        <w:tblStyle w:val="TableGrid"/>
        <w:tblW w:w="0" w:type="auto"/>
      </w:tblPr>
    </w:tbl>
    <w:p>
      <w:r>
        <w:br/>
      </w:r>
    </w:p>
    <w:sectPr>
      <w:footerReference xmlns:r="http://schemas.openxmlformats.org/officeDocument/2006/relationships" w:type="default" r:id="Re50de9629c01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1a9d4b38a4b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de9629c014563" /><Relationship Type="http://schemas.openxmlformats.org/officeDocument/2006/relationships/header" Target="/word/header1.xml" Id="R20f82374b4d04080" /><Relationship Type="http://schemas.openxmlformats.org/officeDocument/2006/relationships/settings" Target="/word/settings.xml" Id="R1fe9ae376a624541" /><Relationship Type="http://schemas.openxmlformats.org/officeDocument/2006/relationships/styles" Target="/word/styles.xml" Id="R92129d2846c144cb" /><Relationship Type="http://schemas.openxmlformats.org/officeDocument/2006/relationships/hyperlink" Target="https://meteor.aihw.gov.au/RegistrationAuthority/11" TargetMode="External" Id="Racdd41ba567145e3" /><Relationship Type="http://schemas.openxmlformats.org/officeDocument/2006/relationships/hyperlink" Target="https://meteor.aihw.gov.au/content/669562" TargetMode="External" Id="Ra7deda4703ef4bda" /><Relationship Type="http://schemas.openxmlformats.org/officeDocument/2006/relationships/hyperlink" Target="https://meteor.aihw.gov.au/content/270684" TargetMode="External" Id="R0dfd992851fe4595" /><Relationship Type="http://schemas.openxmlformats.org/officeDocument/2006/relationships/numbering" Target="/word/numbering.xml" Id="R1af4bf6167314601" /><Relationship Type="http://schemas.openxmlformats.org/officeDocument/2006/relationships/hyperlink" Target="https://meteor.aihw.gov.au/content/465183" TargetMode="External" Id="R87a7f424703841b2" /><Relationship Type="http://schemas.openxmlformats.org/officeDocument/2006/relationships/hyperlink" Target="https://meteor.aihw.gov.au/content/270319" TargetMode="External" Id="R5e3f3e54251c4736" /><Relationship Type="http://schemas.openxmlformats.org/officeDocument/2006/relationships/hyperlink" Target="https://meteor.aihw.gov.au/RegistrationAuthority/11" TargetMode="External" Id="Rabe2ce4ddbe242c4" /><Relationship Type="http://schemas.openxmlformats.org/officeDocument/2006/relationships/hyperlink" Target="https://meteor.aihw.gov.au/content/302481" TargetMode="External" Id="Rb64af3c2e84a49c1" /><Relationship Type="http://schemas.openxmlformats.org/officeDocument/2006/relationships/hyperlink" Target="https://meteor.aihw.gov.au/RegistrationAuthority/1" TargetMode="External" Id="R7e137a78ba7c47d1" /><Relationship Type="http://schemas.openxmlformats.org/officeDocument/2006/relationships/hyperlink" Target="https://meteor.aihw.gov.au/RegistrationAuthority/16" TargetMode="External" Id="Rec07af3814134dbf" /><Relationship Type="http://schemas.openxmlformats.org/officeDocument/2006/relationships/hyperlink" Target="https://meteor.aihw.gov.au/RegistrationAuthority/11" TargetMode="External" Id="R7aaa7782955f413f" /><Relationship Type="http://schemas.openxmlformats.org/officeDocument/2006/relationships/hyperlink" Target="https://meteor.aihw.gov.au/content/302506" TargetMode="External" Id="Ra3e1552d44c645f1" /><Relationship Type="http://schemas.openxmlformats.org/officeDocument/2006/relationships/hyperlink" Target="https://meteor.aihw.gov.au/RegistrationAuthority/11" TargetMode="External" Id="Ra99daf9a47184228" /><Relationship Type="http://schemas.openxmlformats.org/officeDocument/2006/relationships/hyperlink" Target="https://meteor.aihw.gov.au/content/386873" TargetMode="External" Id="Rb3a7027b1413497c" /><Relationship Type="http://schemas.openxmlformats.org/officeDocument/2006/relationships/hyperlink" Target="https://meteor.aihw.gov.au/RegistrationAuthority/11" TargetMode="External" Id="R63276c98e3ec4c22" /><Relationship Type="http://schemas.openxmlformats.org/officeDocument/2006/relationships/hyperlink" Target="https://meteor.aihw.gov.au/content/608480" TargetMode="External" Id="Rd7fd629a07e546d7" /><Relationship Type="http://schemas.openxmlformats.org/officeDocument/2006/relationships/hyperlink" Target="https://meteor.aihw.gov.au/RegistrationAuthority/11" TargetMode="External" Id="Rdf00b6788bc54731" /><Relationship Type="http://schemas.openxmlformats.org/officeDocument/2006/relationships/hyperlink" Target="https://meteor.aihw.gov.au/content/302218" TargetMode="External" Id="R5b77395457404955" /><Relationship Type="http://schemas.openxmlformats.org/officeDocument/2006/relationships/hyperlink" Target="https://meteor.aihw.gov.au/RegistrationAuthority/11" TargetMode="External" Id="Re625505da64f425e" /><Relationship Type="http://schemas.openxmlformats.org/officeDocument/2006/relationships/hyperlink" Target="https://meteor.aihw.gov.au/content/595870" TargetMode="External" Id="R46c555946f7e45a5" /><Relationship Type="http://schemas.openxmlformats.org/officeDocument/2006/relationships/hyperlink" Target="https://meteor.aihw.gov.au/RegistrationAuthority/11" TargetMode="External" Id="Rf400889e774d4bb0" /><Relationship Type="http://schemas.openxmlformats.org/officeDocument/2006/relationships/hyperlink" Target="https://meteor.aihw.gov.au/content/302487" TargetMode="External" Id="R6488f67782194604" /><Relationship Type="http://schemas.openxmlformats.org/officeDocument/2006/relationships/hyperlink" Target="https://meteor.aihw.gov.au/RegistrationAuthority/11" TargetMode="External" Id="Rc9ebde5eb7ac4979" /><Relationship Type="http://schemas.openxmlformats.org/officeDocument/2006/relationships/hyperlink" Target="https://meteor.aihw.gov.au/content/605275" TargetMode="External" Id="Re6fa418f40d94739" /><Relationship Type="http://schemas.openxmlformats.org/officeDocument/2006/relationships/hyperlink" Target="https://meteor.aihw.gov.au/RegistrationAuthority/11" TargetMode="External" Id="Re60fa99fe83a437d" /><Relationship Type="http://schemas.openxmlformats.org/officeDocument/2006/relationships/hyperlink" Target="https://meteor.aihw.gov.au/content/711016" TargetMode="External" Id="Rf60e2ed6d37645f6" /><Relationship Type="http://schemas.openxmlformats.org/officeDocument/2006/relationships/hyperlink" Target="https://meteor.aihw.gov.au/RegistrationAuthority/11" TargetMode="External" Id="R5b94df3bb4b24c3d" /></Relationships>
</file>

<file path=word/_rels/header1.xml.rels>&#65279;<?xml version="1.0" encoding="utf-8"?><Relationships xmlns="http://schemas.openxmlformats.org/package/2006/relationships"><Relationship Type="http://schemas.openxmlformats.org/officeDocument/2006/relationships/image" Target="/media/image.png" Id="Rcd81a9d4b38a4bd4" /></Relationships>
</file>