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6b32570a84ae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following elective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following elective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following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591990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917c05029423d">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50083636bc9e4b27">
              <w:r>
                <w:rPr>
                  <w:rStyle w:val="Hyperlink"/>
                  <w:b/>
                </w:rPr>
                <w:t xml:space="preserve">intensive care unit </w:t>
              </w:r>
            </w:hyperlink>
            <w:r>
              <w:rPr>
                <w:rStyle w:val="row-content-rich-text"/>
              </w:rPr>
              <w:t xml:space="preserve">(ICU) following </w:t>
            </w:r>
          </w:p>
          <w:p>
            <w:hyperlink w:tooltip="Elective surgery is planned surgery that can be booked in advance as a result of a specialist clinical assessment resulting in placement on an elective surgery waiting list." w:history="true" r:id="R82318235382d4afb">
              <w:r>
                <w:rPr>
                  <w:rStyle w:val="Hyperlink"/>
                  <w:b/>
                </w:rPr>
                <w:t xml:space="preserve">elective surgery </w:t>
              </w:r>
            </w:hyperlink>
            <w:r>
              <w:rPr>
                <w:rStyle w:val="row-content-rich-text"/>
              </w:rPr>
              <w:t xml:space="preserve">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85e61283604a6b">
              <w:r>
                <w:rPr>
                  <w:rStyle w:val="Hyperlink"/>
                </w:rPr>
                <w:t xml:space="preserve">Episode of admitted patient care—unplanned admission to Intensive Care Unit (ICU) following elective surgery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f420eafda4030">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admissions to the ICU following elective surgery during an episode of admitted patient care.</w:t>
            </w:r>
          </w:p>
          <w:p>
            <w:pPr>
              <w:spacing w:after="160"/>
            </w:pPr>
            <w:r>
              <w:rPr>
                <w:rStyle w:val="row-content-rich-text"/>
              </w:rPr>
              <w:t xml:space="preserve">Only unplanned ICU admissions that occur following elective surgery are included. Unplanned ICU admissions that occur preceding elective surgery, preceding or following emergency or other surgery, or during an episode of admitted patient care without any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(that is, for patients who are having complicated elective surgery and are expected to require post-operative support and observations in an ICU).</w:t>
            </w:r>
          </w:p>
          <w:p>
            <w:pPr>
              <w:spacing w:after="160"/>
            </w:pPr>
            <w:r>
              <w:rPr>
                <w:rStyle w:val="row-content-rich-text"/>
              </w:rPr>
              <w:t xml:space="preserve">CODE 2   No</w:t>
            </w:r>
          </w:p>
          <w:p>
            <w:pPr>
              <w:spacing w:after="160"/>
            </w:pPr>
            <w:r>
              <w:rPr>
                <w:rStyle w:val="row-content-rich-text"/>
              </w:rPr>
              <w:t xml:space="preserve">Code 2 is used where the patient did not have any unplanned admissions to the ICU following elective surgery during an episode of admitted patient care.</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one or more unplanned admissions to the ICU following elective surgery.</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fe3caeede4a22">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4d260053d6fe497b">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receiving elective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8aedce606ded40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591990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03bc823e49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dce606ded40dd" /><Relationship Type="http://schemas.openxmlformats.org/officeDocument/2006/relationships/header" Target="/word/header1.xml" Id="Rdfd55f8e3e914d4f" /><Relationship Type="http://schemas.openxmlformats.org/officeDocument/2006/relationships/settings" Target="/word/settings.xml" Id="Rfd7d49f47ad040f2" /><Relationship Type="http://schemas.openxmlformats.org/officeDocument/2006/relationships/styles" Target="/word/styles.xml" Id="R94231e47e8df4741" /><Relationship Type="http://schemas.openxmlformats.org/officeDocument/2006/relationships/hyperlink" Target="https://meteor.aihw.gov.au/RegistrationAuthority/12" TargetMode="External" Id="Ra4d917c05029423d" /><Relationship Type="http://schemas.openxmlformats.org/officeDocument/2006/relationships/hyperlink" Target="https://meteor.aihw.gov.au/content/327234" TargetMode="External" Id="R50083636bc9e4b27" /><Relationship Type="http://schemas.openxmlformats.org/officeDocument/2006/relationships/hyperlink" Target="https://meteor.aihw.gov.au/content/568780" TargetMode="External" Id="R82318235382d4afb" /><Relationship Type="http://schemas.openxmlformats.org/officeDocument/2006/relationships/hyperlink" Target="https://meteor.aihw.gov.au/content/591978" TargetMode="External" Id="Re885e61283604a6b" /><Relationship Type="http://schemas.openxmlformats.org/officeDocument/2006/relationships/hyperlink" Target="https://meteor.aihw.gov.au/content/301747" TargetMode="External" Id="R949f420eafda4030" /><Relationship Type="http://schemas.openxmlformats.org/officeDocument/2006/relationships/hyperlink" Target="https://meteor.aihw.gov.au/content/586966" TargetMode="External" Id="R79efe3caeede4a22" /><Relationship Type="http://schemas.openxmlformats.org/officeDocument/2006/relationships/hyperlink" Target="https://meteor.aihw.gov.au/RegistrationAuthority/12" TargetMode="External" Id="R4d260053d6fe497b" /></Relationships>
</file>

<file path=word/_rels/header1.xml.rels>&#65279;<?xml version="1.0" encoding="utf-8"?><Relationships xmlns="http://schemas.openxmlformats.org/package/2006/relationships"><Relationship Type="http://schemas.openxmlformats.org/officeDocument/2006/relationships/image" Target="/media/image.png" Id="R2003bc823e494f02" /></Relationships>
</file>